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C73E72" w:rsidR="00985049" w:rsidRDefault="000A0B5A">
      <w:pPr>
        <w:spacing w:after="16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Fringe </w:t>
      </w:r>
      <w:r w:rsidR="0017637F">
        <w:rPr>
          <w:rFonts w:ascii="Times New Roman" w:eastAsia="Times New Roman" w:hAnsi="Times New Roman" w:cs="Times New Roman"/>
          <w:b/>
          <w:sz w:val="24"/>
          <w:szCs w:val="24"/>
          <w:u w:val="single"/>
        </w:rPr>
        <w:t>W</w:t>
      </w:r>
      <w:r>
        <w:rPr>
          <w:rFonts w:ascii="Times New Roman" w:eastAsia="Times New Roman" w:hAnsi="Times New Roman" w:cs="Times New Roman"/>
          <w:b/>
          <w:sz w:val="24"/>
          <w:szCs w:val="24"/>
          <w:u w:val="single"/>
        </w:rPr>
        <w:t xml:space="preserve">atercooler </w:t>
      </w:r>
      <w:r w:rsidR="0017637F">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onversation to </w:t>
      </w:r>
      <w:r w:rsidR="0017637F">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 xml:space="preserve">ey </w:t>
      </w:r>
      <w:r w:rsidR="0017637F">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 xml:space="preserve">usiness </w:t>
      </w:r>
      <w:r w:rsidR="0017637F">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u w:val="single"/>
        </w:rPr>
        <w:t xml:space="preserve">riority: </w:t>
      </w:r>
      <w:r w:rsidR="0017637F">
        <w:rPr>
          <w:rFonts w:ascii="Times New Roman" w:eastAsia="Times New Roman" w:hAnsi="Times New Roman" w:cs="Times New Roman"/>
          <w:b/>
          <w:sz w:val="24"/>
          <w:szCs w:val="24"/>
          <w:u w:val="single"/>
        </w:rPr>
        <w:t>R</w:t>
      </w:r>
      <w:r>
        <w:rPr>
          <w:rFonts w:ascii="Times New Roman" w:eastAsia="Times New Roman" w:hAnsi="Times New Roman" w:cs="Times New Roman"/>
          <w:b/>
          <w:sz w:val="24"/>
          <w:szCs w:val="24"/>
          <w:u w:val="single"/>
        </w:rPr>
        <w:t xml:space="preserve">eassessing the </w:t>
      </w:r>
      <w:r w:rsidR="0017637F">
        <w:rPr>
          <w:rFonts w:ascii="Times New Roman" w:eastAsia="Times New Roman" w:hAnsi="Times New Roman" w:cs="Times New Roman"/>
          <w:b/>
          <w:sz w:val="24"/>
          <w:szCs w:val="24"/>
          <w:u w:val="single"/>
        </w:rPr>
        <w:t>R</w:t>
      </w:r>
      <w:r>
        <w:rPr>
          <w:rFonts w:ascii="Times New Roman" w:eastAsia="Times New Roman" w:hAnsi="Times New Roman" w:cs="Times New Roman"/>
          <w:b/>
          <w:sz w:val="24"/>
          <w:szCs w:val="24"/>
          <w:u w:val="single"/>
        </w:rPr>
        <w:t xml:space="preserve">ole of </w:t>
      </w:r>
      <w:r w:rsidR="0017637F">
        <w:rPr>
          <w:rFonts w:ascii="Times New Roman" w:eastAsia="Times New Roman" w:hAnsi="Times New Roman" w:cs="Times New Roman"/>
          <w:b/>
          <w:sz w:val="24"/>
          <w:szCs w:val="24"/>
          <w:u w:val="single"/>
        </w:rPr>
        <w:t>W</w:t>
      </w:r>
      <w:r>
        <w:rPr>
          <w:rFonts w:ascii="Times New Roman" w:eastAsia="Times New Roman" w:hAnsi="Times New Roman" w:cs="Times New Roman"/>
          <w:b/>
          <w:sz w:val="24"/>
          <w:szCs w:val="24"/>
          <w:u w:val="single"/>
        </w:rPr>
        <w:t xml:space="preserve">omen in </w:t>
      </w:r>
      <w:r w:rsidR="0017637F">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 xml:space="preserve">rbitration.  </w:t>
      </w:r>
    </w:p>
    <w:p w14:paraId="00000002" w14:textId="77777777" w:rsidR="00985049" w:rsidRDefault="000A0B5A">
      <w:pPr>
        <w:numPr>
          <w:ilvl w:val="0"/>
          <w:numId w:val="2"/>
        </w:numPr>
        <w:spacing w:after="16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Saksham Shukla and </w:t>
      </w:r>
      <w:proofErr w:type="spellStart"/>
      <w:r>
        <w:rPr>
          <w:rFonts w:ascii="Times New Roman" w:eastAsia="Times New Roman" w:hAnsi="Times New Roman" w:cs="Times New Roman"/>
          <w:sz w:val="24"/>
          <w:szCs w:val="24"/>
        </w:rPr>
        <w:t>Aayushi</w:t>
      </w:r>
      <w:proofErr w:type="spellEnd"/>
      <w:r>
        <w:rPr>
          <w:rFonts w:ascii="Times New Roman" w:eastAsia="Times New Roman" w:hAnsi="Times New Roman" w:cs="Times New Roman"/>
          <w:sz w:val="24"/>
          <w:szCs w:val="24"/>
        </w:rPr>
        <w:t xml:space="preserve"> Singh</w:t>
      </w:r>
      <w:r>
        <w:rPr>
          <w:rFonts w:ascii="Times New Roman" w:eastAsia="Times New Roman" w:hAnsi="Times New Roman" w:cs="Times New Roman"/>
          <w:sz w:val="24"/>
          <w:szCs w:val="24"/>
          <w:vertAlign w:val="superscript"/>
        </w:rPr>
        <w:footnoteReference w:id="1"/>
      </w:r>
    </w:p>
    <w:p w14:paraId="00000003" w14:textId="7B3F4010" w:rsidR="00985049" w:rsidRDefault="00945605">
      <w:pPr>
        <w:spacing w:after="160" w:line="360" w:lineRule="auto"/>
        <w:jc w:val="both"/>
        <w:rPr>
          <w:rFonts w:ascii="Times New Roman" w:eastAsia="Times New Roman" w:hAnsi="Times New Roman" w:cs="Times New Roman"/>
          <w:color w:val="121212"/>
          <w:sz w:val="24"/>
          <w:szCs w:val="24"/>
        </w:rPr>
      </w:pPr>
      <w:hyperlink r:id="rId7">
        <w:r w:rsidR="000A0B5A">
          <w:rPr>
            <w:rFonts w:ascii="Times New Roman" w:eastAsia="Times New Roman" w:hAnsi="Times New Roman" w:cs="Times New Roman"/>
            <w:color w:val="1155CC"/>
            <w:sz w:val="24"/>
            <w:szCs w:val="24"/>
            <w:highlight w:val="white"/>
            <w:u w:val="single"/>
          </w:rPr>
          <w:t>Jay-Z (Shawn Carter)’s request for a stay over arbitration proceedings due to the overwhelmingly “white” roster of arbitrators at the American</w:t>
        </w:r>
        <w:r w:rsidR="00107021">
          <w:rPr>
            <w:rFonts w:ascii="Times New Roman" w:eastAsia="Times New Roman" w:hAnsi="Times New Roman" w:cs="Times New Roman"/>
            <w:color w:val="1155CC"/>
            <w:sz w:val="24"/>
            <w:szCs w:val="24"/>
            <w:highlight w:val="white"/>
            <w:u w:val="single"/>
          </w:rPr>
          <w:t xml:space="preserve"> </w:t>
        </w:r>
        <w:r w:rsidR="000A0B5A">
          <w:rPr>
            <w:rFonts w:ascii="Times New Roman" w:eastAsia="Times New Roman" w:hAnsi="Times New Roman" w:cs="Times New Roman"/>
            <w:color w:val="1155CC"/>
            <w:sz w:val="24"/>
            <w:szCs w:val="24"/>
            <w:highlight w:val="white"/>
            <w:u w:val="single"/>
          </w:rPr>
          <w:t>Arbitration Association</w:t>
        </w:r>
      </w:hyperlink>
      <w:r w:rsidR="000A0B5A">
        <w:rPr>
          <w:rFonts w:ascii="Times New Roman" w:eastAsia="Times New Roman" w:hAnsi="Times New Roman" w:cs="Times New Roman"/>
          <w:color w:val="121212"/>
          <w:sz w:val="24"/>
          <w:szCs w:val="24"/>
          <w:highlight w:val="white"/>
        </w:rPr>
        <w:t xml:space="preserve"> (“</w:t>
      </w:r>
      <w:r w:rsidR="000A0B5A">
        <w:rPr>
          <w:rFonts w:ascii="Times New Roman" w:eastAsia="Times New Roman" w:hAnsi="Times New Roman" w:cs="Times New Roman"/>
          <w:b/>
          <w:i/>
          <w:color w:val="121212"/>
          <w:sz w:val="24"/>
          <w:szCs w:val="24"/>
          <w:highlight w:val="white"/>
        </w:rPr>
        <w:t>AAA</w:t>
      </w:r>
      <w:r w:rsidR="000A0B5A">
        <w:rPr>
          <w:rFonts w:ascii="Times New Roman" w:eastAsia="Times New Roman" w:hAnsi="Times New Roman" w:cs="Times New Roman"/>
          <w:color w:val="121212"/>
          <w:sz w:val="24"/>
          <w:szCs w:val="24"/>
          <w:highlight w:val="white"/>
        </w:rPr>
        <w:t xml:space="preserve">”) was accepted. Though the motion was withdrawn by Carter due to </w:t>
      </w:r>
      <w:hyperlink r:id="rId8">
        <w:r w:rsidR="000A0B5A">
          <w:rPr>
            <w:rFonts w:ascii="Times New Roman" w:eastAsia="Times New Roman" w:hAnsi="Times New Roman" w:cs="Times New Roman"/>
            <w:color w:val="1155CC"/>
            <w:sz w:val="24"/>
            <w:szCs w:val="24"/>
            <w:highlight w:val="white"/>
            <w:u w:val="single"/>
          </w:rPr>
          <w:t xml:space="preserve">AAA’s promise to diversify </w:t>
        </w:r>
        <w:r w:rsidR="00553C4E">
          <w:rPr>
            <w:rFonts w:ascii="Times New Roman" w:eastAsia="Times New Roman" w:hAnsi="Times New Roman" w:cs="Times New Roman"/>
            <w:color w:val="1155CC"/>
            <w:sz w:val="24"/>
            <w:szCs w:val="24"/>
            <w:highlight w:val="white"/>
            <w:u w:val="single"/>
          </w:rPr>
          <w:t>its</w:t>
        </w:r>
        <w:r w:rsidR="000A0B5A">
          <w:rPr>
            <w:rFonts w:ascii="Times New Roman" w:eastAsia="Times New Roman" w:hAnsi="Times New Roman" w:cs="Times New Roman"/>
            <w:color w:val="1155CC"/>
            <w:sz w:val="24"/>
            <w:szCs w:val="24"/>
            <w:highlight w:val="white"/>
            <w:u w:val="single"/>
          </w:rPr>
          <w:t xml:space="preserve"> roster</w:t>
        </w:r>
      </w:hyperlink>
      <w:r w:rsidR="000A0B5A">
        <w:rPr>
          <w:rFonts w:ascii="Times New Roman" w:eastAsia="Times New Roman" w:hAnsi="Times New Roman" w:cs="Times New Roman"/>
          <w:color w:val="121212"/>
          <w:sz w:val="24"/>
          <w:szCs w:val="24"/>
          <w:highlight w:val="white"/>
        </w:rPr>
        <w:t xml:space="preserve">, the Supreme Court of New York’s stay reinforced the stereotype that arbitration persists to be an old (white) boys’ club, hence structurally impairing more generationally and culturally diverse appointments. </w:t>
      </w:r>
    </w:p>
    <w:p w14:paraId="0C236843" w14:textId="77777777" w:rsidR="00EE3C18" w:rsidRDefault="00EE3C18" w:rsidP="00EE3C18">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“Not all inequality is created equal.” Therefore, diversity in arbitration must be analyzed from an intersectional feminist lens as it creates an analytical framework that recognizes the overlapping social experiences of women at various levels of society, such as – race, ethnicity, gender, and sexuality. These factors can potentially be discussed at length individually; however, intersectionality would lend a more cohesive understanding of the issues at hand. A woman could be Asian or Hispanic or Black or indigenous or young or old and thus lies the justification for our analysis.</w:t>
      </w:r>
    </w:p>
    <w:p w14:paraId="4563885D" w14:textId="77777777" w:rsidR="00EE3C18" w:rsidRDefault="00EE3C18" w:rsidP="00EE3C18">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There have been two watershed moments in the history of ‘diversity in arbitration.’ The first one was the birth of </w:t>
      </w:r>
      <w:hyperlink r:id="rId9">
        <w:proofErr w:type="spellStart"/>
        <w:r>
          <w:rPr>
            <w:rFonts w:ascii="Times New Roman" w:eastAsia="Times New Roman" w:hAnsi="Times New Roman" w:cs="Times New Roman"/>
            <w:color w:val="1155CC"/>
            <w:sz w:val="24"/>
            <w:szCs w:val="24"/>
            <w:highlight w:val="white"/>
            <w:u w:val="single"/>
          </w:rPr>
          <w:t>ArbitralWomen</w:t>
        </w:r>
        <w:proofErr w:type="spellEnd"/>
        <w:r>
          <w:rPr>
            <w:rFonts w:ascii="Times New Roman" w:eastAsia="Times New Roman" w:hAnsi="Times New Roman" w:cs="Times New Roman"/>
            <w:color w:val="1155CC"/>
            <w:sz w:val="24"/>
            <w:szCs w:val="24"/>
            <w:highlight w:val="white"/>
            <w:u w:val="single"/>
          </w:rPr>
          <w:t xml:space="preserve"> </w:t>
        </w:r>
      </w:hyperlink>
      <w:r>
        <w:rPr>
          <w:rFonts w:ascii="Times New Roman" w:eastAsia="Times New Roman" w:hAnsi="Times New Roman" w:cs="Times New Roman"/>
          <w:color w:val="121212"/>
          <w:sz w:val="24"/>
          <w:szCs w:val="24"/>
          <w:highlight w:val="white"/>
        </w:rPr>
        <w:t xml:space="preserve">in Paris, in 1993 and the second was the ‘Equal Representation in Arbitration Pledge’ in 2016. The global arbitration community committed to an increment in the number of women in arbitration based on equal opportunity. Institutions are leading the charge in creating diverse pools of arbitrators. The </w:t>
      </w:r>
      <w:hyperlink r:id="rId10">
        <w:r>
          <w:rPr>
            <w:rFonts w:ascii="Times New Roman" w:eastAsia="Times New Roman" w:hAnsi="Times New Roman" w:cs="Times New Roman"/>
            <w:color w:val="1155CC"/>
            <w:sz w:val="24"/>
            <w:szCs w:val="24"/>
            <w:highlight w:val="white"/>
            <w:u w:val="single"/>
          </w:rPr>
          <w:t xml:space="preserve">ICCA Report of the Cross-Institutional Task Force on Gender Diversity in Arbitral Appointments and Proceedings </w:t>
        </w:r>
      </w:hyperlink>
      <w:r>
        <w:rPr>
          <w:rFonts w:ascii="Times New Roman" w:eastAsia="Times New Roman" w:hAnsi="Times New Roman" w:cs="Times New Roman"/>
          <w:color w:val="121212"/>
          <w:sz w:val="24"/>
          <w:szCs w:val="24"/>
          <w:highlight w:val="white"/>
        </w:rPr>
        <w:t xml:space="preserve">reported that the average percentage of total appointments of women in arbitral institutions increased from 12.2% in 2015 to 21.3% in 2019. However, the percentage of increase in party-appointed female arbitrators has been relatively slower – from 8.5% in 2015 to 13.9% in 2019. The study by </w:t>
      </w:r>
      <w:hyperlink r:id="rId11">
        <w:proofErr w:type="spellStart"/>
        <w:r>
          <w:rPr>
            <w:rFonts w:ascii="Times New Roman" w:eastAsia="Times New Roman" w:hAnsi="Times New Roman" w:cs="Times New Roman"/>
            <w:color w:val="1155CC"/>
            <w:sz w:val="24"/>
            <w:szCs w:val="24"/>
            <w:highlight w:val="white"/>
            <w:u w:val="single"/>
          </w:rPr>
          <w:t>Karton</w:t>
        </w:r>
        <w:proofErr w:type="spellEnd"/>
        <w:r>
          <w:rPr>
            <w:rFonts w:ascii="Times New Roman" w:eastAsia="Times New Roman" w:hAnsi="Times New Roman" w:cs="Times New Roman"/>
            <w:color w:val="1155CC"/>
            <w:sz w:val="24"/>
            <w:szCs w:val="24"/>
            <w:highlight w:val="white"/>
            <w:u w:val="single"/>
          </w:rPr>
          <w:t xml:space="preserve"> and </w:t>
        </w:r>
        <w:proofErr w:type="spellStart"/>
        <w:r>
          <w:rPr>
            <w:rFonts w:ascii="Times New Roman" w:eastAsia="Times New Roman" w:hAnsi="Times New Roman" w:cs="Times New Roman"/>
            <w:color w:val="1155CC"/>
            <w:sz w:val="24"/>
            <w:szCs w:val="24"/>
            <w:highlight w:val="white"/>
            <w:u w:val="single"/>
          </w:rPr>
          <w:t>Polonskaya</w:t>
        </w:r>
        <w:proofErr w:type="spellEnd"/>
      </w:hyperlink>
      <w:r>
        <w:rPr>
          <w:rFonts w:ascii="Times New Roman" w:eastAsia="Times New Roman" w:hAnsi="Times New Roman" w:cs="Times New Roman"/>
          <w:color w:val="474747"/>
          <w:sz w:val="24"/>
          <w:szCs w:val="24"/>
          <w:highlight w:val="white"/>
        </w:rPr>
        <w:t xml:space="preserve"> </w:t>
      </w:r>
      <w:r>
        <w:rPr>
          <w:rFonts w:ascii="Times New Roman" w:eastAsia="Times New Roman" w:hAnsi="Times New Roman" w:cs="Times New Roman"/>
          <w:color w:val="121212"/>
          <w:sz w:val="24"/>
          <w:szCs w:val="24"/>
          <w:highlight w:val="white"/>
        </w:rPr>
        <w:t xml:space="preserve">highlighted how out of 951 ICSID appointments, only three appointed arbitrators were female, non-white and from a developing state – all three being ICSID appointees and part of the </w:t>
      </w:r>
      <w:r>
        <w:rPr>
          <w:rFonts w:ascii="Times New Roman" w:eastAsia="Times New Roman" w:hAnsi="Times New Roman" w:cs="Times New Roman"/>
          <w:color w:val="121212"/>
          <w:sz w:val="24"/>
          <w:szCs w:val="24"/>
          <w:highlight w:val="white"/>
        </w:rPr>
        <w:lastRenderedPageBreak/>
        <w:t xml:space="preserve">annulment committees. Remarkably, no party-appointed arbitrators matched these characteristics.  Historically, women have faced more barriers than men and while in the past few years, the world has witnessed a slow, albeit steady growth in the appointment of women in arbitration panels, much still needs to be done in the areas of ethnic and racial diversity. </w:t>
      </w:r>
    </w:p>
    <w:p w14:paraId="16733034" w14:textId="56D65394" w:rsidR="00EE3C18" w:rsidRDefault="00EE3C18" w:rsidP="00EE3C18">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 There are several roadblocks </w:t>
      </w:r>
      <w:r w:rsidR="00DE4AA4">
        <w:rPr>
          <w:rFonts w:ascii="Times New Roman" w:eastAsia="Times New Roman" w:hAnsi="Times New Roman" w:cs="Times New Roman"/>
          <w:color w:val="121212"/>
          <w:sz w:val="24"/>
          <w:szCs w:val="24"/>
          <w:highlight w:val="white"/>
        </w:rPr>
        <w:t>to</w:t>
      </w:r>
      <w:r>
        <w:rPr>
          <w:rFonts w:ascii="Times New Roman" w:eastAsia="Times New Roman" w:hAnsi="Times New Roman" w:cs="Times New Roman"/>
          <w:color w:val="121212"/>
          <w:sz w:val="24"/>
          <w:szCs w:val="24"/>
          <w:highlight w:val="white"/>
        </w:rPr>
        <w:t xml:space="preserve"> achieving the aims of diversity –</w:t>
      </w:r>
    </w:p>
    <w:p w14:paraId="5C0CFB41" w14:textId="3F588D44" w:rsidR="00EE3C18" w:rsidRDefault="00EE3C18" w:rsidP="00EE3C18">
      <w:pPr>
        <w:numPr>
          <w:ilvl w:val="0"/>
          <w:numId w:val="4"/>
        </w:numPr>
        <w:spacing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b/>
          <w:color w:val="121212"/>
          <w:sz w:val="24"/>
          <w:szCs w:val="24"/>
          <w:highlight w:val="white"/>
        </w:rPr>
        <w:t>Pipeline ‘Leaks’ and Pipeline ‘Plugs’</w:t>
      </w:r>
      <w:r>
        <w:rPr>
          <w:rFonts w:ascii="Times New Roman" w:eastAsia="Times New Roman" w:hAnsi="Times New Roman" w:cs="Times New Roman"/>
          <w:color w:val="121212"/>
          <w:sz w:val="24"/>
          <w:szCs w:val="24"/>
          <w:highlight w:val="white"/>
        </w:rPr>
        <w:t xml:space="preserve"> – The pipeline to success in arbitration is plagued with supply and demand-side problems. The supply-side problem is what is termed the ‘leak.’ While the number of women in the legal field is quite high, not many women make it to the top positions of the firm. This is due to factors such as work conditions, lack of female bosses, harassment issues at the workplace and lack of flexible working hours. This leak is better appreciated with the Asian example. While there is a humongous amount of untapped talent in Asia, the sociological and cultural attitude prevents women in several ways. </w:t>
      </w:r>
      <w:hyperlink r:id="rId12">
        <w:r>
          <w:rPr>
            <w:rFonts w:ascii="Times New Roman" w:eastAsia="Times New Roman" w:hAnsi="Times New Roman" w:cs="Times New Roman"/>
            <w:color w:val="1155CC"/>
            <w:sz w:val="24"/>
            <w:szCs w:val="24"/>
            <w:highlight w:val="white"/>
            <w:u w:val="single"/>
          </w:rPr>
          <w:t xml:space="preserve">Women in Asia find themselves in the lower echelons of the law firm, working on things their male counterparts think </w:t>
        </w:r>
        <w:proofErr w:type="gramStart"/>
        <w:r>
          <w:rPr>
            <w:rFonts w:ascii="Times New Roman" w:eastAsia="Times New Roman" w:hAnsi="Times New Roman" w:cs="Times New Roman"/>
            <w:color w:val="1155CC"/>
            <w:sz w:val="24"/>
            <w:szCs w:val="24"/>
            <w:highlight w:val="white"/>
            <w:u w:val="single"/>
          </w:rPr>
          <w:t>are</w:t>
        </w:r>
        <w:proofErr w:type="gramEnd"/>
        <w:r>
          <w:rPr>
            <w:rFonts w:ascii="Times New Roman" w:eastAsia="Times New Roman" w:hAnsi="Times New Roman" w:cs="Times New Roman"/>
            <w:color w:val="1155CC"/>
            <w:sz w:val="24"/>
            <w:szCs w:val="24"/>
            <w:highlight w:val="white"/>
            <w:u w:val="single"/>
          </w:rPr>
          <w:t xml:space="preserve"> best for them</w:t>
        </w:r>
      </w:hyperlink>
      <w:r>
        <w:rPr>
          <w:rFonts w:ascii="Times New Roman" w:eastAsia="Times New Roman" w:hAnsi="Times New Roman" w:cs="Times New Roman"/>
          <w:color w:val="121212"/>
          <w:sz w:val="24"/>
          <w:szCs w:val="24"/>
          <w:highlight w:val="white"/>
        </w:rPr>
        <w:t xml:space="preserve"> - further increasing the problem of invisibility. Thus, women drop from the pipeline and very few make it to the top. </w:t>
      </w:r>
    </w:p>
    <w:p w14:paraId="790FC793" w14:textId="77777777" w:rsidR="00EE3C18" w:rsidRDefault="00EE3C18" w:rsidP="00EE3C18">
      <w:pPr>
        <w:spacing w:line="360" w:lineRule="auto"/>
        <w:ind w:left="720"/>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The demand side of the problem is what Lucy Greenwood has termed the </w:t>
      </w:r>
      <w:hyperlink r:id="rId13">
        <w:r>
          <w:rPr>
            <w:rFonts w:ascii="Times New Roman" w:eastAsia="Times New Roman" w:hAnsi="Times New Roman" w:cs="Times New Roman"/>
            <w:color w:val="1155CC"/>
            <w:sz w:val="24"/>
            <w:szCs w:val="24"/>
            <w:highlight w:val="white"/>
            <w:u w:val="single"/>
          </w:rPr>
          <w:t>pipeline ‘plug’.</w:t>
        </w:r>
      </w:hyperlink>
      <w:r>
        <w:rPr>
          <w:rFonts w:ascii="Times New Roman" w:eastAsia="Times New Roman" w:hAnsi="Times New Roman" w:cs="Times New Roman"/>
          <w:color w:val="121212"/>
          <w:sz w:val="24"/>
          <w:szCs w:val="24"/>
          <w:highlight w:val="white"/>
        </w:rPr>
        <w:t xml:space="preserve"> Even when women make it to the senior-most positions, they suffer from an unconscious bias that prevents them from being listed on international rosters. Predominantly, big international arbitrations are composed of men, most of whom are repeat appointments owing to the familiarity of either the parties or their counsels. Confidentiality further exacerbates this problem as there is no record of the quality and performance of arbitrators which results in repeat appointments. Lucy Greenwood points out that several people ‘equate diversity with a reduced quality.’ When men and women stand for the same job, preference is always granted to men, thereby creating the pipeline ‘plug’. Since these decisions may be made implicitly and subconsciously, it becomes imperative that efforts are made to unclog the pipeline.</w:t>
      </w:r>
    </w:p>
    <w:p w14:paraId="6D683FDF" w14:textId="77777777" w:rsidR="00EE3C18" w:rsidRDefault="00EE3C18" w:rsidP="00EE3C18">
      <w:pPr>
        <w:spacing w:line="360" w:lineRule="auto"/>
        <w:ind w:left="720"/>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The first step in addressing the pipeline problem is to acknowledge the leak and the plugs. Since it is an implicit bias, a conscious effort must be made to sensitize the global arbitration community and create policy frameworks for weeding out such unconscious biases. Efforts must also be made to create records of the arbitrator’s performance and such </w:t>
      </w:r>
      <w:r>
        <w:rPr>
          <w:rFonts w:ascii="Times New Roman" w:eastAsia="Times New Roman" w:hAnsi="Times New Roman" w:cs="Times New Roman"/>
          <w:color w:val="121212"/>
          <w:sz w:val="24"/>
          <w:szCs w:val="24"/>
          <w:highlight w:val="white"/>
        </w:rPr>
        <w:lastRenderedPageBreak/>
        <w:t>information must be provided to parties before the appointments are made. A qualified female candidate would lend legitimacy and efficiency, while providing varied perspectives which would further foster the growth of the legal system.</w:t>
      </w:r>
    </w:p>
    <w:p w14:paraId="53673663" w14:textId="77777777" w:rsidR="00EE3C18" w:rsidRDefault="00EE3C18" w:rsidP="00EE3C18">
      <w:pPr>
        <w:numPr>
          <w:ilvl w:val="0"/>
          <w:numId w:val="1"/>
        </w:numPr>
        <w:spacing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b/>
          <w:color w:val="121212"/>
          <w:sz w:val="24"/>
          <w:szCs w:val="24"/>
          <w:highlight w:val="white"/>
        </w:rPr>
        <w:t>Systemic bias or the old ‘white’ man problem</w:t>
      </w:r>
      <w:r>
        <w:rPr>
          <w:rFonts w:ascii="Times New Roman" w:eastAsia="Times New Roman" w:hAnsi="Times New Roman" w:cs="Times New Roman"/>
          <w:color w:val="121212"/>
          <w:sz w:val="24"/>
          <w:szCs w:val="24"/>
          <w:highlight w:val="white"/>
        </w:rPr>
        <w:t xml:space="preserve"> – There is unrest among parties, especially people of </w:t>
      </w:r>
      <w:proofErr w:type="spellStart"/>
      <w:r>
        <w:rPr>
          <w:rFonts w:ascii="Times New Roman" w:eastAsia="Times New Roman" w:hAnsi="Times New Roman" w:cs="Times New Roman"/>
          <w:color w:val="121212"/>
          <w:sz w:val="24"/>
          <w:szCs w:val="24"/>
          <w:highlight w:val="white"/>
        </w:rPr>
        <w:t>colour</w:t>
      </w:r>
      <w:proofErr w:type="spellEnd"/>
      <w:r>
        <w:rPr>
          <w:rFonts w:ascii="Times New Roman" w:eastAsia="Times New Roman" w:hAnsi="Times New Roman" w:cs="Times New Roman"/>
          <w:color w:val="121212"/>
          <w:sz w:val="24"/>
          <w:szCs w:val="24"/>
          <w:highlight w:val="white"/>
        </w:rPr>
        <w:t xml:space="preserve">, that most arbitration panels consist of an overwhelming majority of Anglo-European men. For instance, an arbitration between two African parties, which sits in the USA or Europe, arbitrated upon by </w:t>
      </w:r>
      <w:proofErr w:type="gramStart"/>
      <w:r>
        <w:rPr>
          <w:rFonts w:ascii="Times New Roman" w:eastAsia="Times New Roman" w:hAnsi="Times New Roman" w:cs="Times New Roman"/>
          <w:color w:val="121212"/>
          <w:sz w:val="24"/>
          <w:szCs w:val="24"/>
          <w:highlight w:val="white"/>
        </w:rPr>
        <w:t>a majority of</w:t>
      </w:r>
      <w:proofErr w:type="gramEnd"/>
      <w:r>
        <w:rPr>
          <w:rFonts w:ascii="Times New Roman" w:eastAsia="Times New Roman" w:hAnsi="Times New Roman" w:cs="Times New Roman"/>
          <w:color w:val="121212"/>
          <w:sz w:val="24"/>
          <w:szCs w:val="24"/>
          <w:highlight w:val="white"/>
        </w:rPr>
        <w:t xml:space="preserve"> Anglo-European men, may not necessarily provide a truly unbiased decision in the matter. Now, let us assume one party is African and the other is American, such arbitration has a high chance of tilting in the favor of the white counterpart. As already discussed, this bias may also be </w:t>
      </w:r>
      <w:proofErr w:type="gramStart"/>
      <w:r>
        <w:rPr>
          <w:rFonts w:ascii="Times New Roman" w:eastAsia="Times New Roman" w:hAnsi="Times New Roman" w:cs="Times New Roman"/>
          <w:color w:val="121212"/>
          <w:sz w:val="24"/>
          <w:szCs w:val="24"/>
          <w:highlight w:val="white"/>
        </w:rPr>
        <w:t>unconscious</w:t>
      </w:r>
      <w:proofErr w:type="gramEnd"/>
      <w:r>
        <w:rPr>
          <w:rFonts w:ascii="Times New Roman" w:eastAsia="Times New Roman" w:hAnsi="Times New Roman" w:cs="Times New Roman"/>
          <w:color w:val="121212"/>
          <w:sz w:val="24"/>
          <w:szCs w:val="24"/>
          <w:highlight w:val="white"/>
        </w:rPr>
        <w:t xml:space="preserve"> but it remains a systemic bias against other ethnicities. (Re- Jay-Z’s arbitration). When you put a woman in this matrix, the problem multiplies (for reasons mentioned above). </w:t>
      </w:r>
    </w:p>
    <w:p w14:paraId="54F7799C" w14:textId="5F8D87BE" w:rsidR="00EE3C18" w:rsidRPr="00EE3C18" w:rsidRDefault="00EE3C18" w:rsidP="00EE3C18">
      <w:pPr>
        <w:numPr>
          <w:ilvl w:val="0"/>
          <w:numId w:val="1"/>
        </w:numPr>
        <w:spacing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b/>
          <w:color w:val="121212"/>
          <w:sz w:val="24"/>
          <w:szCs w:val="24"/>
          <w:highlight w:val="white"/>
        </w:rPr>
        <w:t>Generational diversity</w:t>
      </w:r>
      <w:r>
        <w:rPr>
          <w:rFonts w:ascii="Times New Roman" w:eastAsia="Times New Roman" w:hAnsi="Times New Roman" w:cs="Times New Roman"/>
          <w:color w:val="121212"/>
          <w:sz w:val="24"/>
          <w:szCs w:val="24"/>
          <w:highlight w:val="white"/>
        </w:rPr>
        <w:t xml:space="preserve"> – There is a constant hesitation in appointing first-timers and young lawyers for arbitrations. This problem is not </w:t>
      </w:r>
      <w:r w:rsidR="00DE4AA4">
        <w:rPr>
          <w:rFonts w:ascii="Times New Roman" w:eastAsia="Times New Roman" w:hAnsi="Times New Roman" w:cs="Times New Roman"/>
          <w:color w:val="121212"/>
          <w:sz w:val="24"/>
          <w:szCs w:val="24"/>
          <w:highlight w:val="white"/>
        </w:rPr>
        <w:t>gender specific</w:t>
      </w:r>
      <w:r>
        <w:rPr>
          <w:rFonts w:ascii="Times New Roman" w:eastAsia="Times New Roman" w:hAnsi="Times New Roman" w:cs="Times New Roman"/>
          <w:color w:val="121212"/>
          <w:sz w:val="24"/>
          <w:szCs w:val="24"/>
          <w:highlight w:val="white"/>
        </w:rPr>
        <w:t xml:space="preserve">.  When multiplied with several other biases, it is certainly a bigger problem for women. Parties in an arbitration prefer experienced arbitrators and are less willing to take a risk with someone new. However, these decisions do not reflect merit necessarily. This may be countered with institutional appointments of younger arbitrators. </w:t>
      </w:r>
    </w:p>
    <w:p w14:paraId="00000004" w14:textId="5A481D3F" w:rsidR="00985049" w:rsidRDefault="00CC7CA1">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sz w:val="24"/>
          <w:szCs w:val="24"/>
          <w:highlight w:val="white"/>
        </w:rPr>
        <w:t>T</w:t>
      </w:r>
      <w:r w:rsidR="000A0B5A">
        <w:rPr>
          <w:rFonts w:ascii="Times New Roman" w:eastAsia="Times New Roman" w:hAnsi="Times New Roman" w:cs="Times New Roman"/>
          <w:sz w:val="24"/>
          <w:szCs w:val="24"/>
          <w:highlight w:val="white"/>
        </w:rPr>
        <w:t xml:space="preserve">he struggle, however, lies not just with </w:t>
      </w:r>
      <w:r w:rsidR="00553C4E">
        <w:rPr>
          <w:rFonts w:ascii="Times New Roman" w:eastAsia="Times New Roman" w:hAnsi="Times New Roman" w:cs="Times New Roman"/>
          <w:sz w:val="24"/>
          <w:szCs w:val="24"/>
          <w:highlight w:val="white"/>
        </w:rPr>
        <w:t xml:space="preserve">a </w:t>
      </w:r>
      <w:r w:rsidR="000A0B5A">
        <w:rPr>
          <w:rFonts w:ascii="Times New Roman" w:eastAsia="Times New Roman" w:hAnsi="Times New Roman" w:cs="Times New Roman"/>
          <w:sz w:val="24"/>
          <w:szCs w:val="24"/>
          <w:highlight w:val="white"/>
        </w:rPr>
        <w:t>lack of generational or racial diversity</w:t>
      </w:r>
      <w:r w:rsidR="00107021">
        <w:rPr>
          <w:rFonts w:ascii="Times New Roman" w:eastAsia="Times New Roman" w:hAnsi="Times New Roman" w:cs="Times New Roman"/>
          <w:sz w:val="24"/>
          <w:szCs w:val="24"/>
          <w:highlight w:val="white"/>
        </w:rPr>
        <w:t>. D</w:t>
      </w:r>
      <w:r w:rsidR="000A0B5A">
        <w:rPr>
          <w:rFonts w:ascii="Times New Roman" w:eastAsia="Times New Roman" w:hAnsi="Times New Roman" w:cs="Times New Roman"/>
          <w:sz w:val="24"/>
          <w:szCs w:val="24"/>
          <w:highlight w:val="white"/>
        </w:rPr>
        <w:t xml:space="preserve">espite the quest for parity and </w:t>
      </w:r>
      <w:r w:rsidR="001F3A55">
        <w:rPr>
          <w:rFonts w:ascii="Times New Roman" w:eastAsia="Times New Roman" w:hAnsi="Times New Roman" w:cs="Times New Roman"/>
          <w:sz w:val="24"/>
          <w:szCs w:val="24"/>
          <w:highlight w:val="white"/>
        </w:rPr>
        <w:t xml:space="preserve">ascending </w:t>
      </w:r>
      <w:r w:rsidR="000A0B5A">
        <w:rPr>
          <w:rFonts w:ascii="Times New Roman" w:eastAsia="Times New Roman" w:hAnsi="Times New Roman" w:cs="Times New Roman"/>
          <w:sz w:val="24"/>
          <w:szCs w:val="24"/>
          <w:highlight w:val="white"/>
        </w:rPr>
        <w:t xml:space="preserve">number of groups aiming to create equality in designating women arbitrators, </w:t>
      </w:r>
      <w:r w:rsidR="000A0B5A">
        <w:rPr>
          <w:rFonts w:ascii="Times New Roman" w:eastAsia="Times New Roman" w:hAnsi="Times New Roman" w:cs="Times New Roman"/>
          <w:color w:val="121212"/>
          <w:sz w:val="24"/>
          <w:szCs w:val="24"/>
          <w:highlight w:val="white"/>
        </w:rPr>
        <w:t xml:space="preserve">an incredibly </w:t>
      </w:r>
      <w:hyperlink r:id="rId14">
        <w:r w:rsidR="000A0B5A">
          <w:rPr>
            <w:rFonts w:ascii="Times New Roman" w:eastAsia="Times New Roman" w:hAnsi="Times New Roman" w:cs="Times New Roman"/>
            <w:color w:val="1155CC"/>
            <w:sz w:val="24"/>
            <w:szCs w:val="24"/>
            <w:highlight w:val="white"/>
            <w:u w:val="single"/>
          </w:rPr>
          <w:t>small percentage of women</w:t>
        </w:r>
      </w:hyperlink>
      <w:r w:rsidR="000A0B5A">
        <w:rPr>
          <w:rFonts w:ascii="Times New Roman" w:eastAsia="Times New Roman" w:hAnsi="Times New Roman" w:cs="Times New Roman"/>
          <w:color w:val="474747"/>
          <w:sz w:val="24"/>
          <w:szCs w:val="24"/>
          <w:highlight w:val="white"/>
        </w:rPr>
        <w:t xml:space="preserve"> </w:t>
      </w:r>
      <w:r w:rsidR="000A0B5A">
        <w:rPr>
          <w:rFonts w:ascii="Times New Roman" w:eastAsia="Times New Roman" w:hAnsi="Times New Roman" w:cs="Times New Roman"/>
          <w:color w:val="121212"/>
          <w:sz w:val="24"/>
          <w:szCs w:val="24"/>
          <w:highlight w:val="white"/>
        </w:rPr>
        <w:t xml:space="preserve">are being appointed as arbitrators - depicting a strange </w:t>
      </w:r>
      <w:hyperlink r:id="rId15">
        <w:r w:rsidR="000A0B5A">
          <w:rPr>
            <w:rFonts w:ascii="Times New Roman" w:eastAsia="Times New Roman" w:hAnsi="Times New Roman" w:cs="Times New Roman"/>
            <w:color w:val="1155CC"/>
            <w:sz w:val="24"/>
            <w:szCs w:val="24"/>
            <w:highlight w:val="white"/>
            <w:u w:val="single"/>
          </w:rPr>
          <w:t xml:space="preserve">diversity paradox </w:t>
        </w:r>
      </w:hyperlink>
      <w:r w:rsidR="000A0B5A">
        <w:rPr>
          <w:rFonts w:ascii="Times New Roman" w:eastAsia="Times New Roman" w:hAnsi="Times New Roman" w:cs="Times New Roman"/>
          <w:color w:val="121212"/>
          <w:sz w:val="24"/>
          <w:szCs w:val="24"/>
          <w:highlight w:val="white"/>
        </w:rPr>
        <w:t xml:space="preserve">that (almost) refuses to resolve. </w:t>
      </w:r>
      <w:r w:rsidR="001F3A55">
        <w:rPr>
          <w:rFonts w:ascii="Times New Roman" w:eastAsia="Times New Roman" w:hAnsi="Times New Roman" w:cs="Times New Roman"/>
          <w:color w:val="121212"/>
          <w:sz w:val="24"/>
          <w:szCs w:val="24"/>
        </w:rPr>
        <w:t xml:space="preserve">A </w:t>
      </w:r>
      <w:r w:rsidR="001F3A55" w:rsidRPr="001F3A55">
        <w:rPr>
          <w:rFonts w:ascii="Times New Roman" w:eastAsia="Times New Roman" w:hAnsi="Times New Roman" w:cs="Times New Roman"/>
          <w:color w:val="121212"/>
          <w:sz w:val="24"/>
          <w:szCs w:val="24"/>
        </w:rPr>
        <w:t xml:space="preserve">large number of female candidates graduate from prestigious law schools, but only a meagre proportion </w:t>
      </w:r>
      <w:r w:rsidR="001F3A55">
        <w:rPr>
          <w:rFonts w:ascii="Times New Roman" w:eastAsia="Times New Roman" w:hAnsi="Times New Roman" w:cs="Times New Roman"/>
          <w:color w:val="121212"/>
          <w:sz w:val="24"/>
          <w:szCs w:val="24"/>
        </w:rPr>
        <w:t>makes</w:t>
      </w:r>
      <w:r w:rsidR="001F3A55" w:rsidRPr="001F3A55">
        <w:rPr>
          <w:rFonts w:ascii="Times New Roman" w:eastAsia="Times New Roman" w:hAnsi="Times New Roman" w:cs="Times New Roman"/>
          <w:color w:val="121212"/>
          <w:sz w:val="24"/>
          <w:szCs w:val="24"/>
        </w:rPr>
        <w:t xml:space="preserve"> it to the top – this has been dubbed the infamous “</w:t>
      </w:r>
      <w:hyperlink r:id="rId16">
        <w:r w:rsidR="001F3A55">
          <w:rPr>
            <w:rFonts w:ascii="Times New Roman" w:eastAsia="Times New Roman" w:hAnsi="Times New Roman" w:cs="Times New Roman"/>
            <w:color w:val="1155CC"/>
            <w:sz w:val="24"/>
            <w:szCs w:val="24"/>
            <w:highlight w:val="white"/>
            <w:u w:val="single"/>
          </w:rPr>
          <w:t>pipeline leak</w:t>
        </w:r>
      </w:hyperlink>
      <w:r w:rsidR="001F3A55">
        <w:rPr>
          <w:rFonts w:ascii="Times New Roman" w:eastAsia="Times New Roman" w:hAnsi="Times New Roman" w:cs="Times New Roman"/>
          <w:color w:val="121212"/>
          <w:sz w:val="24"/>
          <w:szCs w:val="24"/>
          <w:highlight w:val="white"/>
        </w:rPr>
        <w:t xml:space="preserve">.” </w:t>
      </w:r>
      <w:r w:rsidR="007321C6">
        <w:rPr>
          <w:rFonts w:ascii="Times New Roman" w:eastAsia="Times New Roman" w:hAnsi="Times New Roman" w:cs="Times New Roman"/>
          <w:color w:val="121212"/>
          <w:sz w:val="24"/>
          <w:szCs w:val="24"/>
          <w:highlight w:val="white"/>
        </w:rPr>
        <w:t>T</w:t>
      </w:r>
      <w:r w:rsidR="000A0B5A">
        <w:rPr>
          <w:rFonts w:ascii="Times New Roman" w:eastAsia="Times New Roman" w:hAnsi="Times New Roman" w:cs="Times New Roman"/>
          <w:color w:val="121212"/>
          <w:sz w:val="24"/>
          <w:szCs w:val="24"/>
          <w:highlight w:val="white"/>
        </w:rPr>
        <w:t xml:space="preserve">he underlying factors behind this leak are more deep-rooted and may potentially be categorized as </w:t>
      </w:r>
      <w:r w:rsidR="000A0B5A">
        <w:rPr>
          <w:rFonts w:ascii="Times New Roman" w:eastAsia="Times New Roman" w:hAnsi="Times New Roman" w:cs="Times New Roman"/>
          <w:b/>
          <w:i/>
          <w:color w:val="121212"/>
          <w:sz w:val="24"/>
          <w:szCs w:val="24"/>
          <w:highlight w:val="white"/>
        </w:rPr>
        <w:t>(</w:t>
      </w:r>
      <w:proofErr w:type="spellStart"/>
      <w:r w:rsidR="000A0B5A">
        <w:rPr>
          <w:rFonts w:ascii="Times New Roman" w:eastAsia="Times New Roman" w:hAnsi="Times New Roman" w:cs="Times New Roman"/>
          <w:b/>
          <w:i/>
          <w:color w:val="121212"/>
          <w:sz w:val="24"/>
          <w:szCs w:val="24"/>
          <w:highlight w:val="white"/>
        </w:rPr>
        <w:t>i</w:t>
      </w:r>
      <w:proofErr w:type="spellEnd"/>
      <w:r w:rsidR="000A0B5A">
        <w:rPr>
          <w:rFonts w:ascii="Times New Roman" w:eastAsia="Times New Roman" w:hAnsi="Times New Roman" w:cs="Times New Roman"/>
          <w:b/>
          <w:i/>
          <w:color w:val="121212"/>
          <w:sz w:val="24"/>
          <w:szCs w:val="24"/>
          <w:highlight w:val="white"/>
        </w:rPr>
        <w:t>)</w:t>
      </w:r>
      <w:r w:rsidR="000A0B5A">
        <w:rPr>
          <w:rFonts w:ascii="Times New Roman" w:eastAsia="Times New Roman" w:hAnsi="Times New Roman" w:cs="Times New Roman"/>
          <w:color w:val="121212"/>
          <w:sz w:val="24"/>
          <w:szCs w:val="24"/>
          <w:highlight w:val="white"/>
        </w:rPr>
        <w:t xml:space="preserve"> sociological and psychological indicators and </w:t>
      </w:r>
      <w:r w:rsidR="000A0B5A">
        <w:rPr>
          <w:rFonts w:ascii="Times New Roman" w:eastAsia="Times New Roman" w:hAnsi="Times New Roman" w:cs="Times New Roman"/>
          <w:b/>
          <w:i/>
          <w:color w:val="121212"/>
          <w:sz w:val="24"/>
          <w:szCs w:val="24"/>
          <w:highlight w:val="white"/>
        </w:rPr>
        <w:t xml:space="preserve">(ii) </w:t>
      </w:r>
      <w:r w:rsidR="000A0B5A">
        <w:rPr>
          <w:rFonts w:ascii="Times New Roman" w:eastAsia="Times New Roman" w:hAnsi="Times New Roman" w:cs="Times New Roman"/>
          <w:color w:val="121212"/>
          <w:sz w:val="24"/>
          <w:szCs w:val="24"/>
          <w:highlight w:val="white"/>
        </w:rPr>
        <w:t>structural barriers.</w:t>
      </w:r>
    </w:p>
    <w:p w14:paraId="00000005" w14:textId="58DF9AF7" w:rsidR="00985049" w:rsidRPr="00DE4AA4" w:rsidRDefault="000A0B5A" w:rsidP="00DE4AA4">
      <w:pPr>
        <w:pStyle w:val="ListParagraph"/>
        <w:numPr>
          <w:ilvl w:val="0"/>
          <w:numId w:val="1"/>
        </w:numPr>
        <w:spacing w:after="160" w:line="360" w:lineRule="auto"/>
        <w:jc w:val="both"/>
        <w:rPr>
          <w:rFonts w:ascii="Times New Roman" w:eastAsia="Times New Roman" w:hAnsi="Times New Roman" w:cs="Times New Roman"/>
          <w:b/>
          <w:i/>
          <w:color w:val="121212"/>
          <w:sz w:val="24"/>
          <w:szCs w:val="24"/>
          <w:highlight w:val="white"/>
        </w:rPr>
      </w:pPr>
      <w:r w:rsidRPr="00DE4AA4">
        <w:rPr>
          <w:rFonts w:ascii="Times New Roman" w:eastAsia="Times New Roman" w:hAnsi="Times New Roman" w:cs="Times New Roman"/>
          <w:b/>
          <w:i/>
          <w:color w:val="121212"/>
          <w:sz w:val="24"/>
          <w:szCs w:val="24"/>
          <w:highlight w:val="white"/>
        </w:rPr>
        <w:t xml:space="preserve"> Sociological and psychological indicators.</w:t>
      </w:r>
    </w:p>
    <w:p w14:paraId="00000008" w14:textId="47E5FB60" w:rsidR="00985049" w:rsidRPr="00CC7CA1" w:rsidRDefault="001F3A55">
      <w:pPr>
        <w:spacing w:after="160" w:line="360" w:lineRule="auto"/>
        <w:jc w:val="both"/>
        <w:rPr>
          <w:rFonts w:ascii="Times New Roman" w:eastAsia="Times New Roman" w:hAnsi="Times New Roman" w:cs="Times New Roman"/>
          <w:color w:val="FF9900"/>
          <w:sz w:val="24"/>
          <w:szCs w:val="24"/>
          <w:highlight w:val="yellow"/>
        </w:rPr>
      </w:pPr>
      <w:r>
        <w:rPr>
          <w:rFonts w:ascii="Times New Roman" w:eastAsia="Times New Roman" w:hAnsi="Times New Roman" w:cs="Times New Roman"/>
          <w:color w:val="121212"/>
          <w:sz w:val="24"/>
          <w:szCs w:val="24"/>
          <w:highlight w:val="white"/>
        </w:rPr>
        <w:t>Data</w:t>
      </w:r>
      <w:r w:rsidR="000A0B5A">
        <w:rPr>
          <w:rFonts w:ascii="Times New Roman" w:eastAsia="Times New Roman" w:hAnsi="Times New Roman" w:cs="Times New Roman"/>
          <w:color w:val="121212"/>
          <w:sz w:val="24"/>
          <w:szCs w:val="24"/>
          <w:highlight w:val="white"/>
        </w:rPr>
        <w:t xml:space="preserve"> related to arbitral institutions suggests that </w:t>
      </w:r>
      <w:hyperlink r:id="rId17">
        <w:r w:rsidR="000A0B5A">
          <w:rPr>
            <w:rFonts w:ascii="Times New Roman" w:eastAsia="Times New Roman" w:hAnsi="Times New Roman" w:cs="Times New Roman"/>
            <w:color w:val="1155CC"/>
            <w:sz w:val="24"/>
            <w:szCs w:val="24"/>
            <w:highlight w:val="white"/>
            <w:u w:val="single"/>
          </w:rPr>
          <w:t>women have been promoted to higher positions</w:t>
        </w:r>
      </w:hyperlink>
      <w:r w:rsidR="00E130C5">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w:t>
      </w:r>
      <w:r w:rsidR="00E130C5">
        <w:rPr>
          <w:rFonts w:ascii="Times New Roman" w:eastAsia="Times New Roman" w:hAnsi="Times New Roman" w:cs="Times New Roman"/>
          <w:color w:val="121212"/>
          <w:sz w:val="24"/>
          <w:szCs w:val="24"/>
          <w:highlight w:val="white"/>
        </w:rPr>
        <w:t>H</w:t>
      </w:r>
      <w:r w:rsidR="000A0B5A">
        <w:rPr>
          <w:rFonts w:ascii="Times New Roman" w:eastAsia="Times New Roman" w:hAnsi="Times New Roman" w:cs="Times New Roman"/>
          <w:color w:val="121212"/>
          <w:sz w:val="24"/>
          <w:szCs w:val="24"/>
          <w:highlight w:val="white"/>
        </w:rPr>
        <w:t>owever</w:t>
      </w:r>
      <w:r w:rsidR="00E130C5">
        <w:rPr>
          <w:rFonts w:ascii="Times New Roman" w:eastAsia="Times New Roman" w:hAnsi="Times New Roman" w:cs="Times New Roman"/>
          <w:color w:val="121212"/>
          <w:sz w:val="24"/>
          <w:szCs w:val="24"/>
          <w:highlight w:val="white"/>
        </w:rPr>
        <w:t>,</w:t>
      </w:r>
      <w:r w:rsidR="000A0B5A">
        <w:rPr>
          <w:rFonts w:ascii="Times New Roman" w:eastAsia="Times New Roman" w:hAnsi="Times New Roman" w:cs="Times New Roman"/>
          <w:color w:val="121212"/>
          <w:sz w:val="24"/>
          <w:szCs w:val="24"/>
          <w:highlight w:val="white"/>
        </w:rPr>
        <w:t xml:space="preserve"> law firms and practice</w:t>
      </w:r>
      <w:r w:rsidR="00CC7CA1">
        <w:rPr>
          <w:rFonts w:ascii="Times New Roman" w:eastAsia="Times New Roman" w:hAnsi="Times New Roman" w:cs="Times New Roman"/>
          <w:color w:val="121212"/>
          <w:sz w:val="24"/>
          <w:szCs w:val="24"/>
          <w:highlight w:val="white"/>
        </w:rPr>
        <w:t>, unfortunately,</w:t>
      </w:r>
      <w:r w:rsidR="000A0B5A">
        <w:rPr>
          <w:rFonts w:ascii="Times New Roman" w:eastAsia="Times New Roman" w:hAnsi="Times New Roman" w:cs="Times New Roman"/>
          <w:color w:val="121212"/>
          <w:sz w:val="24"/>
          <w:szCs w:val="24"/>
          <w:highlight w:val="white"/>
        </w:rPr>
        <w:t xml:space="preserve"> </w:t>
      </w:r>
      <w:hyperlink r:id="rId18">
        <w:r w:rsidR="000A0B5A">
          <w:rPr>
            <w:rFonts w:ascii="Times New Roman" w:eastAsia="Times New Roman" w:hAnsi="Times New Roman" w:cs="Times New Roman"/>
            <w:color w:val="1155CC"/>
            <w:sz w:val="24"/>
            <w:szCs w:val="24"/>
            <w:highlight w:val="white"/>
            <w:u w:val="single"/>
          </w:rPr>
          <w:t>do not depict a similar story</w:t>
        </w:r>
      </w:hyperlink>
      <w:r w:rsidR="000A0B5A">
        <w:rPr>
          <w:rFonts w:ascii="Times New Roman" w:eastAsia="Times New Roman" w:hAnsi="Times New Roman" w:cs="Times New Roman"/>
          <w:color w:val="121212"/>
          <w:sz w:val="24"/>
          <w:szCs w:val="24"/>
          <w:highlight w:val="white"/>
        </w:rPr>
        <w:t xml:space="preserve">. </w:t>
      </w:r>
      <w:r w:rsidR="00CC7CA1">
        <w:rPr>
          <w:rFonts w:ascii="Times New Roman" w:eastAsia="Times New Roman" w:hAnsi="Times New Roman" w:cs="Times New Roman"/>
          <w:color w:val="121212"/>
          <w:sz w:val="24"/>
          <w:szCs w:val="24"/>
          <w:highlight w:val="white"/>
        </w:rPr>
        <w:t>On the professional front, i</w:t>
      </w:r>
      <w:r w:rsidR="000A0B5A">
        <w:rPr>
          <w:rFonts w:ascii="Times New Roman" w:eastAsia="Times New Roman" w:hAnsi="Times New Roman" w:cs="Times New Roman"/>
          <w:color w:val="121212"/>
          <w:sz w:val="24"/>
          <w:szCs w:val="24"/>
          <w:highlight w:val="white"/>
        </w:rPr>
        <w:t xml:space="preserve">nflexible working arrangements and ample instances of harassment and bullying </w:t>
      </w:r>
      <w:r w:rsidR="00DE4AA4">
        <w:rPr>
          <w:rFonts w:ascii="Times New Roman" w:eastAsia="Times New Roman" w:hAnsi="Times New Roman" w:cs="Times New Roman"/>
          <w:color w:val="121212"/>
          <w:sz w:val="24"/>
          <w:szCs w:val="24"/>
          <w:highlight w:val="white"/>
        </w:rPr>
        <w:t xml:space="preserve">further </w:t>
      </w:r>
      <w:r w:rsidR="00DE4AA4">
        <w:rPr>
          <w:rFonts w:ascii="Times New Roman" w:eastAsia="Times New Roman" w:hAnsi="Times New Roman" w:cs="Times New Roman"/>
          <w:color w:val="121212"/>
          <w:sz w:val="24"/>
          <w:szCs w:val="24"/>
          <w:highlight w:val="white"/>
        </w:rPr>
        <w:lastRenderedPageBreak/>
        <w:t>worsen women's retention</w:t>
      </w:r>
      <w:r w:rsidR="000A0B5A">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w:t>
      </w:r>
      <w:r w:rsidR="004B5241">
        <w:rPr>
          <w:rFonts w:ascii="Times New Roman" w:eastAsia="Times New Roman" w:hAnsi="Times New Roman" w:cs="Times New Roman"/>
          <w:color w:val="121212"/>
          <w:sz w:val="24"/>
          <w:szCs w:val="24"/>
          <w:highlight w:val="white"/>
        </w:rPr>
        <w:t>Unconscious bias has been touted as the key reason for lower retention</w:t>
      </w:r>
      <w:hyperlink r:id="rId19">
        <w:r w:rsidR="004B5241">
          <w:rPr>
            <w:rFonts w:ascii="Times New Roman" w:eastAsia="Times New Roman" w:hAnsi="Times New Roman" w:cs="Times New Roman"/>
            <w:color w:val="1155CC"/>
            <w:sz w:val="24"/>
            <w:szCs w:val="24"/>
            <w:highlight w:val="white"/>
            <w:u w:val="single"/>
          </w:rPr>
          <w:t xml:space="preserve"> in several reports </w:t>
        </w:r>
      </w:hyperlink>
      <w:r w:rsidR="004B5241">
        <w:rPr>
          <w:rFonts w:ascii="Times New Roman" w:eastAsia="Times New Roman" w:hAnsi="Times New Roman" w:cs="Times New Roman"/>
          <w:color w:val="121212"/>
          <w:sz w:val="24"/>
          <w:szCs w:val="24"/>
          <w:highlight w:val="white"/>
        </w:rPr>
        <w:t>where female professional performance may not be rewarded competitively (the infamous gender pay gap). Implicit bias due to lack of mentorship and support frameworks also subsists and runs in tandem.</w:t>
      </w:r>
    </w:p>
    <w:p w14:paraId="00000009" w14:textId="7B9F3EEB" w:rsidR="00985049" w:rsidRPr="00DE4AA4" w:rsidRDefault="000A0B5A" w:rsidP="00DE4AA4">
      <w:pPr>
        <w:pStyle w:val="ListParagraph"/>
        <w:numPr>
          <w:ilvl w:val="0"/>
          <w:numId w:val="1"/>
        </w:numPr>
        <w:spacing w:after="160" w:line="360" w:lineRule="auto"/>
        <w:jc w:val="both"/>
        <w:rPr>
          <w:rFonts w:ascii="Times New Roman" w:eastAsia="Times New Roman" w:hAnsi="Times New Roman" w:cs="Times New Roman"/>
          <w:b/>
          <w:color w:val="121212"/>
          <w:sz w:val="24"/>
          <w:szCs w:val="24"/>
          <w:highlight w:val="white"/>
        </w:rPr>
      </w:pPr>
      <w:r w:rsidRPr="00ED70E8">
        <w:rPr>
          <w:rFonts w:ascii="Times New Roman" w:eastAsia="Times New Roman" w:hAnsi="Times New Roman" w:cs="Times New Roman"/>
          <w:b/>
          <w:i/>
          <w:iCs/>
          <w:color w:val="121212"/>
          <w:sz w:val="24"/>
          <w:szCs w:val="24"/>
          <w:highlight w:val="white"/>
        </w:rPr>
        <w:t>Structural barriers.</w:t>
      </w:r>
    </w:p>
    <w:p w14:paraId="0000000A" w14:textId="565584B4" w:rsidR="00985049" w:rsidRDefault="000A0B5A">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The </w:t>
      </w:r>
      <w:r>
        <w:rPr>
          <w:rFonts w:ascii="Times New Roman" w:eastAsia="Times New Roman" w:hAnsi="Times New Roman" w:cs="Times New Roman"/>
          <w:b/>
          <w:i/>
          <w:color w:val="121212"/>
          <w:sz w:val="24"/>
          <w:szCs w:val="24"/>
          <w:highlight w:val="white"/>
        </w:rPr>
        <w:t xml:space="preserve">lack of information </w:t>
      </w:r>
      <w:r>
        <w:rPr>
          <w:rFonts w:ascii="Times New Roman" w:eastAsia="Times New Roman" w:hAnsi="Times New Roman" w:cs="Times New Roman"/>
          <w:color w:val="121212"/>
          <w:sz w:val="24"/>
          <w:szCs w:val="24"/>
          <w:highlight w:val="white"/>
        </w:rPr>
        <w:t>about commercial arbitrations due to confidentiality makes it difficult to assess the past performance of arbitrators</w:t>
      </w:r>
      <w:r w:rsidR="00612E44">
        <w:rPr>
          <w:rFonts w:ascii="Times New Roman" w:eastAsia="Times New Roman" w:hAnsi="Times New Roman" w:cs="Times New Roman"/>
          <w:color w:val="121212"/>
          <w:sz w:val="24"/>
          <w:szCs w:val="24"/>
          <w:highlight w:val="white"/>
        </w:rPr>
        <w:t>.</w:t>
      </w:r>
      <w:r w:rsidR="001F3A55">
        <w:rPr>
          <w:rFonts w:ascii="Times New Roman" w:eastAsia="Times New Roman" w:hAnsi="Times New Roman" w:cs="Times New Roman"/>
          <w:color w:val="121212"/>
          <w:sz w:val="24"/>
          <w:szCs w:val="24"/>
          <w:highlight w:val="white"/>
        </w:rPr>
        <w:t xml:space="preserve"> </w:t>
      </w:r>
      <w:r w:rsidR="00612E44">
        <w:rPr>
          <w:rFonts w:ascii="Times New Roman" w:eastAsia="Times New Roman" w:hAnsi="Times New Roman" w:cs="Times New Roman"/>
          <w:color w:val="121212"/>
          <w:sz w:val="24"/>
          <w:szCs w:val="24"/>
          <w:highlight w:val="white"/>
        </w:rPr>
        <w:t>T</w:t>
      </w:r>
      <w:r>
        <w:rPr>
          <w:rFonts w:ascii="Times New Roman" w:eastAsia="Times New Roman" w:hAnsi="Times New Roman" w:cs="Times New Roman"/>
          <w:color w:val="121212"/>
          <w:sz w:val="24"/>
          <w:szCs w:val="24"/>
          <w:highlight w:val="white"/>
        </w:rPr>
        <w:t xml:space="preserve">hus, </w:t>
      </w:r>
      <w:hyperlink r:id="rId20">
        <w:r>
          <w:rPr>
            <w:rFonts w:ascii="Times New Roman" w:eastAsia="Times New Roman" w:hAnsi="Times New Roman" w:cs="Times New Roman"/>
            <w:color w:val="1155CC"/>
            <w:sz w:val="24"/>
            <w:szCs w:val="24"/>
            <w:highlight w:val="white"/>
            <w:u w:val="single"/>
          </w:rPr>
          <w:t xml:space="preserve">most parties resort to </w:t>
        </w:r>
        <w:r w:rsidR="00DE4AA4">
          <w:rPr>
            <w:rFonts w:ascii="Times New Roman" w:eastAsia="Times New Roman" w:hAnsi="Times New Roman" w:cs="Times New Roman"/>
            <w:color w:val="1155CC"/>
            <w:sz w:val="24"/>
            <w:szCs w:val="24"/>
            <w:highlight w:val="white"/>
            <w:u w:val="single"/>
          </w:rPr>
          <w:t>repeating</w:t>
        </w:r>
        <w:r>
          <w:rPr>
            <w:rFonts w:ascii="Times New Roman" w:eastAsia="Times New Roman" w:hAnsi="Times New Roman" w:cs="Times New Roman"/>
            <w:color w:val="1155CC"/>
            <w:sz w:val="24"/>
            <w:szCs w:val="24"/>
            <w:highlight w:val="white"/>
            <w:u w:val="single"/>
          </w:rPr>
          <w:t xml:space="preserve"> appointments</w:t>
        </w:r>
      </w:hyperlink>
      <w:r>
        <w:rPr>
          <w:rFonts w:ascii="Times New Roman" w:eastAsia="Times New Roman" w:hAnsi="Times New Roman" w:cs="Times New Roman"/>
          <w:color w:val="121212"/>
          <w:sz w:val="24"/>
          <w:szCs w:val="24"/>
          <w:highlight w:val="white"/>
        </w:rPr>
        <w:t xml:space="preserve">, </w:t>
      </w:r>
      <w:r w:rsidR="00733BE6">
        <w:rPr>
          <w:rFonts w:ascii="Times New Roman" w:eastAsia="Times New Roman" w:hAnsi="Times New Roman" w:cs="Times New Roman"/>
          <w:color w:val="121212"/>
          <w:sz w:val="24"/>
          <w:szCs w:val="24"/>
          <w:highlight w:val="white"/>
        </w:rPr>
        <w:t xml:space="preserve">which serve as </w:t>
      </w:r>
      <w:r>
        <w:rPr>
          <w:rFonts w:ascii="Times New Roman" w:eastAsia="Times New Roman" w:hAnsi="Times New Roman" w:cs="Times New Roman"/>
          <w:color w:val="121212"/>
          <w:sz w:val="24"/>
          <w:szCs w:val="24"/>
          <w:highlight w:val="white"/>
        </w:rPr>
        <w:t>an impediment to younger and newer arbitrator appointments.  The lack of objective information about arbitrators often leads to appointments based on habit, gumption</w:t>
      </w:r>
      <w:r w:rsidR="00CC7CA1">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or familiarity. It is noteworthy that arbitrators with variegated skills and experience harness their collective knowledge and parties must operate with the caveat that the </w:t>
      </w:r>
      <w:hyperlink r:id="rId21">
        <w:r>
          <w:rPr>
            <w:rFonts w:ascii="Times New Roman" w:eastAsia="Times New Roman" w:hAnsi="Times New Roman" w:cs="Times New Roman"/>
            <w:color w:val="1155CC"/>
            <w:sz w:val="24"/>
            <w:szCs w:val="24"/>
            <w:highlight w:val="white"/>
            <w:u w:val="single"/>
          </w:rPr>
          <w:t>safest choice is not always the best</w:t>
        </w:r>
      </w:hyperlink>
      <w:r>
        <w:rPr>
          <w:rFonts w:ascii="Times New Roman" w:eastAsia="Times New Roman" w:hAnsi="Times New Roman" w:cs="Times New Roman"/>
          <w:color w:val="121212"/>
          <w:sz w:val="24"/>
          <w:szCs w:val="24"/>
          <w:highlight w:val="white"/>
        </w:rPr>
        <w:t xml:space="preserve">. The </w:t>
      </w:r>
      <w:hyperlink r:id="rId22">
        <w:r>
          <w:rPr>
            <w:rFonts w:ascii="Times New Roman" w:eastAsia="Times New Roman" w:hAnsi="Times New Roman" w:cs="Times New Roman"/>
            <w:color w:val="1155CC"/>
            <w:sz w:val="24"/>
            <w:szCs w:val="24"/>
            <w:u w:val="single"/>
            <w:shd w:val="clear" w:color="auto" w:fill="F2F2F2"/>
          </w:rPr>
          <w:t>“the solicited feedback loop”</w:t>
        </w:r>
      </w:hyperlink>
      <w:r>
        <w:rPr>
          <w:rFonts w:ascii="Times New Roman" w:eastAsia="Times New Roman" w:hAnsi="Times New Roman" w:cs="Times New Roman"/>
          <w:color w:val="121212"/>
          <w:sz w:val="24"/>
          <w:szCs w:val="24"/>
          <w:shd w:val="clear" w:color="auto" w:fill="F2F2F2"/>
        </w:rPr>
        <w:t xml:space="preserve"> reinforces bias against diverse candidates. Anecdotal or personal narratives, even though more humane, discount the objectivity of quantifiable data about arbitrators and their previous appointments. </w:t>
      </w:r>
      <w:r>
        <w:rPr>
          <w:rFonts w:ascii="Times New Roman" w:eastAsia="Times New Roman" w:hAnsi="Times New Roman" w:cs="Times New Roman"/>
          <w:color w:val="121212"/>
          <w:sz w:val="24"/>
          <w:szCs w:val="24"/>
          <w:highlight w:val="white"/>
        </w:rPr>
        <w:t xml:space="preserve">Outside word of mouth and recommendations, </w:t>
      </w:r>
      <w:hyperlink r:id="rId23">
        <w:r>
          <w:rPr>
            <w:rFonts w:ascii="Times New Roman" w:eastAsia="Times New Roman" w:hAnsi="Times New Roman" w:cs="Times New Roman"/>
            <w:color w:val="1155CC"/>
            <w:sz w:val="24"/>
            <w:szCs w:val="24"/>
            <w:highlight w:val="white"/>
            <w:u w:val="single"/>
          </w:rPr>
          <w:t>publicly accessible resources</w:t>
        </w:r>
      </w:hyperlink>
      <w:r>
        <w:rPr>
          <w:rFonts w:ascii="Times New Roman" w:eastAsia="Times New Roman" w:hAnsi="Times New Roman" w:cs="Times New Roman"/>
          <w:color w:val="121212"/>
          <w:sz w:val="24"/>
          <w:szCs w:val="24"/>
          <w:highlight w:val="white"/>
        </w:rPr>
        <w:t xml:space="preserve"> are one of the key sources to acquire information about potential arbitrators</w:t>
      </w:r>
      <w:r w:rsidR="00733BE6">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w:t>
      </w:r>
      <w:r w:rsidR="00733BE6">
        <w:rPr>
          <w:rFonts w:ascii="Times New Roman" w:eastAsia="Times New Roman" w:hAnsi="Times New Roman" w:cs="Times New Roman"/>
          <w:b/>
          <w:i/>
          <w:color w:val="121212"/>
          <w:sz w:val="24"/>
          <w:szCs w:val="24"/>
          <w:highlight w:val="white"/>
        </w:rPr>
        <w:t>D</w:t>
      </w:r>
      <w:r>
        <w:rPr>
          <w:rFonts w:ascii="Times New Roman" w:eastAsia="Times New Roman" w:hAnsi="Times New Roman" w:cs="Times New Roman"/>
          <w:b/>
          <w:i/>
          <w:color w:val="121212"/>
          <w:sz w:val="24"/>
          <w:szCs w:val="24"/>
          <w:highlight w:val="white"/>
        </w:rPr>
        <w:t>irectories</w:t>
      </w:r>
      <w:r>
        <w:rPr>
          <w:rFonts w:ascii="Times New Roman" w:eastAsia="Times New Roman" w:hAnsi="Times New Roman" w:cs="Times New Roman"/>
          <w:color w:val="121212"/>
          <w:sz w:val="24"/>
          <w:szCs w:val="24"/>
          <w:highlight w:val="white"/>
        </w:rPr>
        <w:t xml:space="preserve"> </w:t>
      </w:r>
      <w:r w:rsidR="0091361C">
        <w:rPr>
          <w:rFonts w:ascii="Times New Roman" w:eastAsia="Times New Roman" w:hAnsi="Times New Roman" w:cs="Times New Roman"/>
          <w:color w:val="121212"/>
          <w:sz w:val="24"/>
          <w:szCs w:val="24"/>
          <w:highlight w:val="white"/>
        </w:rPr>
        <w:t xml:space="preserve">such </w:t>
      </w:r>
      <w:r>
        <w:rPr>
          <w:rFonts w:ascii="Times New Roman" w:eastAsia="Times New Roman" w:hAnsi="Times New Roman" w:cs="Times New Roman"/>
          <w:color w:val="121212"/>
          <w:sz w:val="24"/>
          <w:szCs w:val="24"/>
          <w:highlight w:val="white"/>
        </w:rPr>
        <w:t xml:space="preserve">as Legal 500 and </w:t>
      </w:r>
      <w:hyperlink r:id="rId24">
        <w:r>
          <w:rPr>
            <w:rFonts w:ascii="Times New Roman" w:eastAsia="Times New Roman" w:hAnsi="Times New Roman" w:cs="Times New Roman"/>
            <w:color w:val="1155CC"/>
            <w:sz w:val="24"/>
            <w:szCs w:val="24"/>
            <w:highlight w:val="white"/>
            <w:u w:val="single"/>
          </w:rPr>
          <w:t>Chambers and Partners have been scrutinized</w:t>
        </w:r>
      </w:hyperlink>
      <w:r>
        <w:rPr>
          <w:rFonts w:ascii="Times New Roman" w:eastAsia="Times New Roman" w:hAnsi="Times New Roman" w:cs="Times New Roman"/>
          <w:color w:val="121212"/>
          <w:sz w:val="24"/>
          <w:szCs w:val="24"/>
          <w:highlight w:val="white"/>
        </w:rPr>
        <w:t xml:space="preserve"> for underrepresenting women. If women are not represented adequately </w:t>
      </w:r>
      <w:r w:rsidR="00CC7CA1">
        <w:rPr>
          <w:rFonts w:ascii="Times New Roman" w:eastAsia="Times New Roman" w:hAnsi="Times New Roman" w:cs="Times New Roman"/>
          <w:color w:val="121212"/>
          <w:sz w:val="24"/>
          <w:szCs w:val="24"/>
          <w:highlight w:val="white"/>
        </w:rPr>
        <w:t>in</w:t>
      </w:r>
      <w:r>
        <w:rPr>
          <w:rFonts w:ascii="Times New Roman" w:eastAsia="Times New Roman" w:hAnsi="Times New Roman" w:cs="Times New Roman"/>
          <w:color w:val="121212"/>
          <w:sz w:val="24"/>
          <w:szCs w:val="24"/>
          <w:highlight w:val="white"/>
        </w:rPr>
        <w:t xml:space="preserve"> such directories or databases, the plausibility of locating a well-equipped female candidate is also significantly reduced.</w:t>
      </w:r>
    </w:p>
    <w:p w14:paraId="0000000B" w14:textId="64231472" w:rsidR="00985049" w:rsidRDefault="00945605">
      <w:pPr>
        <w:spacing w:after="160" w:line="360" w:lineRule="auto"/>
        <w:jc w:val="both"/>
        <w:rPr>
          <w:rFonts w:ascii="Times New Roman" w:eastAsia="Times New Roman" w:hAnsi="Times New Roman" w:cs="Times New Roman"/>
          <w:color w:val="121212"/>
          <w:sz w:val="24"/>
          <w:szCs w:val="24"/>
          <w:highlight w:val="white"/>
        </w:rPr>
      </w:pPr>
      <w:hyperlink r:id="rId25">
        <w:proofErr w:type="spellStart"/>
        <w:r w:rsidR="000A0B5A">
          <w:rPr>
            <w:rFonts w:ascii="Times New Roman" w:eastAsia="Times New Roman" w:hAnsi="Times New Roman" w:cs="Times New Roman"/>
            <w:color w:val="1155CC"/>
            <w:sz w:val="24"/>
            <w:szCs w:val="24"/>
            <w:highlight w:val="white"/>
            <w:u w:val="single"/>
          </w:rPr>
          <w:t>ArbitralWomen's</w:t>
        </w:r>
        <w:proofErr w:type="spellEnd"/>
        <w:r w:rsidR="000A0B5A">
          <w:rPr>
            <w:rFonts w:ascii="Times New Roman" w:eastAsia="Times New Roman" w:hAnsi="Times New Roman" w:cs="Times New Roman"/>
            <w:color w:val="1155CC"/>
            <w:sz w:val="24"/>
            <w:szCs w:val="24"/>
            <w:highlight w:val="white"/>
            <w:u w:val="single"/>
          </w:rPr>
          <w:t xml:space="preserve"> database</w:t>
        </w:r>
      </w:hyperlink>
      <w:r w:rsidR="000A0B5A">
        <w:rPr>
          <w:rFonts w:ascii="Times New Roman" w:eastAsia="Times New Roman" w:hAnsi="Times New Roman" w:cs="Times New Roman"/>
          <w:color w:val="121212"/>
          <w:sz w:val="24"/>
          <w:szCs w:val="24"/>
          <w:highlight w:val="white"/>
        </w:rPr>
        <w:t xml:space="preserve"> provides recommendations </w:t>
      </w:r>
      <w:r w:rsidR="00CC7CA1">
        <w:rPr>
          <w:rFonts w:ascii="Times New Roman" w:eastAsia="Times New Roman" w:hAnsi="Times New Roman" w:cs="Times New Roman"/>
          <w:color w:val="121212"/>
          <w:sz w:val="24"/>
          <w:szCs w:val="24"/>
          <w:highlight w:val="white"/>
        </w:rPr>
        <w:t>for</w:t>
      </w:r>
      <w:r w:rsidR="000A0B5A">
        <w:rPr>
          <w:rFonts w:ascii="Times New Roman" w:eastAsia="Times New Roman" w:hAnsi="Times New Roman" w:cs="Times New Roman"/>
          <w:color w:val="121212"/>
          <w:sz w:val="24"/>
          <w:szCs w:val="24"/>
          <w:highlight w:val="white"/>
        </w:rPr>
        <w:t xml:space="preserve"> female candidates across jurisdictions and practice areas. </w:t>
      </w:r>
      <w:hyperlink r:id="rId26">
        <w:r w:rsidR="000A0B5A">
          <w:rPr>
            <w:rFonts w:ascii="Times New Roman" w:eastAsia="Times New Roman" w:hAnsi="Times New Roman" w:cs="Times New Roman"/>
            <w:color w:val="1155CC"/>
            <w:sz w:val="24"/>
            <w:szCs w:val="24"/>
            <w:highlight w:val="white"/>
            <w:u w:val="single"/>
          </w:rPr>
          <w:t xml:space="preserve">WWA </w:t>
        </w:r>
        <w:proofErr w:type="spellStart"/>
        <w:r w:rsidR="000A0B5A">
          <w:rPr>
            <w:rFonts w:ascii="Times New Roman" w:eastAsia="Times New Roman" w:hAnsi="Times New Roman" w:cs="Times New Roman"/>
            <w:color w:val="1155CC"/>
            <w:sz w:val="24"/>
            <w:szCs w:val="24"/>
            <w:highlight w:val="white"/>
            <w:u w:val="single"/>
          </w:rPr>
          <w:t>Latam</w:t>
        </w:r>
        <w:proofErr w:type="spellEnd"/>
      </w:hyperlink>
      <w:r w:rsidR="000A0B5A">
        <w:rPr>
          <w:rFonts w:ascii="Times New Roman" w:eastAsia="Times New Roman" w:hAnsi="Times New Roman" w:cs="Times New Roman"/>
          <w:color w:val="121212"/>
          <w:sz w:val="24"/>
          <w:szCs w:val="24"/>
          <w:highlight w:val="white"/>
        </w:rPr>
        <w:t xml:space="preserve"> also strives to increase the visibility of female Latin practitioners. Similarly, the </w:t>
      </w:r>
      <w:hyperlink r:id="rId27">
        <w:r w:rsidR="000A0B5A">
          <w:rPr>
            <w:rFonts w:ascii="Times New Roman" w:eastAsia="Times New Roman" w:hAnsi="Times New Roman" w:cs="Times New Roman"/>
            <w:color w:val="1155CC"/>
            <w:sz w:val="24"/>
            <w:szCs w:val="24"/>
            <w:highlight w:val="white"/>
            <w:u w:val="single"/>
          </w:rPr>
          <w:t>ERA Pledge Search Committee</w:t>
        </w:r>
      </w:hyperlink>
      <w:r w:rsidR="000A0B5A">
        <w:rPr>
          <w:rFonts w:ascii="Times New Roman" w:eastAsia="Times New Roman" w:hAnsi="Times New Roman" w:cs="Times New Roman"/>
          <w:color w:val="121212"/>
          <w:sz w:val="24"/>
          <w:szCs w:val="24"/>
          <w:highlight w:val="white"/>
        </w:rPr>
        <w:t xml:space="preserve"> accepts input from litigants regarding qualifications sought in arbitrators and matches the entered information with lesser-known candidates. Practically, it is debatable whether these toolkits and search engines are used sporadically or heavily since legal counsels often appoint arbitrators on behalf of parties and the usage of such databases may seldom be deliberated.</w:t>
      </w:r>
    </w:p>
    <w:p w14:paraId="0000000C" w14:textId="661DBC5D" w:rsidR="00985049" w:rsidRDefault="000A0B5A">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C2728"/>
          <w:sz w:val="24"/>
          <w:szCs w:val="24"/>
          <w:highlight w:val="white"/>
        </w:rPr>
        <w:t xml:space="preserve">A key barrier is that diversity is not a priority for most parties and they are happier in leaving </w:t>
      </w:r>
      <w:hyperlink r:id="rId28">
        <w:r>
          <w:rPr>
            <w:rFonts w:ascii="Times New Roman" w:eastAsia="Times New Roman" w:hAnsi="Times New Roman" w:cs="Times New Roman"/>
            <w:color w:val="1155CC"/>
            <w:sz w:val="24"/>
            <w:szCs w:val="24"/>
            <w:highlight w:val="white"/>
            <w:u w:val="single"/>
          </w:rPr>
          <w:t>the business of gender equity largely to the institutions</w:t>
        </w:r>
      </w:hyperlink>
      <w:r>
        <w:rPr>
          <w:rFonts w:ascii="Times New Roman" w:eastAsia="Times New Roman" w:hAnsi="Times New Roman" w:cs="Times New Roman"/>
          <w:color w:val="121212"/>
          <w:sz w:val="24"/>
          <w:szCs w:val="24"/>
          <w:highlight w:val="white"/>
        </w:rPr>
        <w:t xml:space="preserve">. </w:t>
      </w:r>
      <w:r>
        <w:rPr>
          <w:rFonts w:ascii="Times New Roman" w:eastAsia="Times New Roman" w:hAnsi="Times New Roman" w:cs="Times New Roman"/>
          <w:b/>
          <w:i/>
          <w:color w:val="121212"/>
          <w:sz w:val="24"/>
          <w:szCs w:val="24"/>
          <w:highlight w:val="white"/>
        </w:rPr>
        <w:t>Institutions</w:t>
      </w:r>
      <w:r>
        <w:rPr>
          <w:rFonts w:ascii="Times New Roman" w:eastAsia="Times New Roman" w:hAnsi="Times New Roman" w:cs="Times New Roman"/>
          <w:color w:val="121212"/>
          <w:sz w:val="24"/>
          <w:szCs w:val="24"/>
          <w:highlight w:val="white"/>
        </w:rPr>
        <w:t xml:space="preserve">, often acting as repositories of awards and appointing authorities are best equipped to disseminate statistics on the </w:t>
      </w:r>
      <w:r w:rsidR="00CC7CA1">
        <w:rPr>
          <w:rFonts w:ascii="Times New Roman" w:eastAsia="Times New Roman" w:hAnsi="Times New Roman" w:cs="Times New Roman"/>
          <w:color w:val="121212"/>
          <w:sz w:val="24"/>
          <w:szCs w:val="24"/>
          <w:highlight w:val="white"/>
        </w:rPr>
        <w:t>gender balance</w:t>
      </w:r>
      <w:r>
        <w:rPr>
          <w:rFonts w:ascii="Times New Roman" w:eastAsia="Times New Roman" w:hAnsi="Times New Roman" w:cs="Times New Roman"/>
          <w:color w:val="121212"/>
          <w:sz w:val="24"/>
          <w:szCs w:val="24"/>
          <w:highlight w:val="white"/>
        </w:rPr>
        <w:t xml:space="preserve"> of their tribunals, redacted awards, plausible appeals, time </w:t>
      </w:r>
      <w:r w:rsidR="00DE4AA4">
        <w:rPr>
          <w:rFonts w:ascii="Times New Roman" w:eastAsia="Times New Roman" w:hAnsi="Times New Roman" w:cs="Times New Roman"/>
          <w:color w:val="121212"/>
          <w:sz w:val="24"/>
          <w:szCs w:val="24"/>
          <w:highlight w:val="white"/>
        </w:rPr>
        <w:t>is taken</w:t>
      </w:r>
      <w:r>
        <w:rPr>
          <w:rFonts w:ascii="Times New Roman" w:eastAsia="Times New Roman" w:hAnsi="Times New Roman" w:cs="Times New Roman"/>
          <w:color w:val="121212"/>
          <w:sz w:val="24"/>
          <w:szCs w:val="24"/>
          <w:highlight w:val="white"/>
        </w:rPr>
        <w:t xml:space="preserve"> to complete proceedings and </w:t>
      </w:r>
      <w:r>
        <w:rPr>
          <w:rFonts w:ascii="Times New Roman" w:eastAsia="Times New Roman" w:hAnsi="Times New Roman" w:cs="Times New Roman"/>
          <w:color w:val="121212"/>
          <w:sz w:val="24"/>
          <w:szCs w:val="24"/>
          <w:highlight w:val="white"/>
        </w:rPr>
        <w:lastRenderedPageBreak/>
        <w:t xml:space="preserve">finer details. In the battle for transparency, the </w:t>
      </w:r>
      <w:hyperlink r:id="rId29">
        <w:r>
          <w:rPr>
            <w:rFonts w:ascii="Times New Roman" w:eastAsia="Times New Roman" w:hAnsi="Times New Roman" w:cs="Times New Roman"/>
            <w:color w:val="1155CC"/>
            <w:sz w:val="24"/>
            <w:szCs w:val="24"/>
            <w:highlight w:val="white"/>
            <w:u w:val="single"/>
          </w:rPr>
          <w:t>ICC</w:t>
        </w:r>
      </w:hyperlink>
      <w:r>
        <w:rPr>
          <w:rFonts w:ascii="Times New Roman" w:eastAsia="Times New Roman" w:hAnsi="Times New Roman" w:cs="Times New Roman"/>
          <w:color w:val="121212"/>
          <w:sz w:val="24"/>
          <w:szCs w:val="24"/>
          <w:highlight w:val="white"/>
        </w:rPr>
        <w:t xml:space="preserve"> and </w:t>
      </w:r>
      <w:hyperlink r:id="rId30">
        <w:r>
          <w:rPr>
            <w:rFonts w:ascii="Times New Roman" w:eastAsia="Times New Roman" w:hAnsi="Times New Roman" w:cs="Times New Roman"/>
            <w:color w:val="1155CC"/>
            <w:sz w:val="24"/>
            <w:szCs w:val="24"/>
            <w:highlight w:val="white"/>
            <w:u w:val="single"/>
          </w:rPr>
          <w:t>HKIAC</w:t>
        </w:r>
      </w:hyperlink>
      <w:r>
        <w:rPr>
          <w:rFonts w:ascii="Times New Roman" w:eastAsia="Times New Roman" w:hAnsi="Times New Roman" w:cs="Times New Roman"/>
          <w:color w:val="121212"/>
          <w:sz w:val="24"/>
          <w:szCs w:val="24"/>
          <w:highlight w:val="white"/>
        </w:rPr>
        <w:t xml:space="preserve"> have published details about arbitral tribunals</w:t>
      </w:r>
      <w:r w:rsidR="007321C6">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albeit in a limited manner. Institutions may strive to furnish details of arbitrators akin to </w:t>
      </w:r>
      <w:hyperlink r:id="rId31">
        <w:proofErr w:type="spellStart"/>
        <w:r>
          <w:rPr>
            <w:rFonts w:ascii="Times New Roman" w:eastAsia="Times New Roman" w:hAnsi="Times New Roman" w:cs="Times New Roman"/>
            <w:color w:val="1155CC"/>
            <w:sz w:val="24"/>
            <w:szCs w:val="24"/>
            <w:highlight w:val="white"/>
            <w:u w:val="single"/>
          </w:rPr>
          <w:t>ArbitratorIntelligence</w:t>
        </w:r>
        <w:proofErr w:type="spellEnd"/>
      </w:hyperlink>
      <w:r>
        <w:rPr>
          <w:rFonts w:ascii="Times New Roman" w:eastAsia="Times New Roman" w:hAnsi="Times New Roman" w:cs="Times New Roman"/>
          <w:color w:val="121212"/>
          <w:sz w:val="24"/>
          <w:szCs w:val="24"/>
          <w:highlight w:val="white"/>
        </w:rPr>
        <w:t xml:space="preserve"> to facilitate better decision-making by parties during arbitrator appointments. </w:t>
      </w:r>
    </w:p>
    <w:p w14:paraId="0000000D" w14:textId="28B2DB1E" w:rsidR="00985049" w:rsidRDefault="000A0B5A">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Psychologically, people have more faith in a legal system that resonates with their perspective</w:t>
      </w:r>
      <w:r w:rsidR="00733BE6">
        <w:rPr>
          <w:rFonts w:ascii="Times New Roman" w:eastAsia="Times New Roman" w:hAnsi="Times New Roman" w:cs="Times New Roman"/>
          <w:color w:val="121212"/>
          <w:sz w:val="24"/>
          <w:szCs w:val="24"/>
          <w:highlight w:val="white"/>
        </w:rPr>
        <w:t>.</w:t>
      </w:r>
      <w:r>
        <w:rPr>
          <w:rFonts w:ascii="Times New Roman" w:eastAsia="Times New Roman" w:hAnsi="Times New Roman" w:cs="Times New Roman"/>
          <w:color w:val="121212"/>
          <w:sz w:val="24"/>
          <w:szCs w:val="24"/>
          <w:highlight w:val="white"/>
        </w:rPr>
        <w:t xml:space="preserve"> </w:t>
      </w:r>
      <w:r w:rsidR="00733BE6">
        <w:rPr>
          <w:rFonts w:ascii="Times New Roman" w:eastAsia="Times New Roman" w:hAnsi="Times New Roman" w:cs="Times New Roman"/>
          <w:color w:val="121212"/>
          <w:sz w:val="24"/>
          <w:szCs w:val="24"/>
          <w:highlight w:val="white"/>
        </w:rPr>
        <w:t>T</w:t>
      </w:r>
      <w:r>
        <w:rPr>
          <w:rFonts w:ascii="Times New Roman" w:eastAsia="Times New Roman" w:hAnsi="Times New Roman" w:cs="Times New Roman"/>
          <w:color w:val="121212"/>
          <w:sz w:val="24"/>
          <w:szCs w:val="24"/>
          <w:highlight w:val="white"/>
        </w:rPr>
        <w:t xml:space="preserve">hus, a more diverse panel of arbitrators will naturally elicit and promote legitimacy </w:t>
      </w:r>
      <w:r w:rsidR="00D21026">
        <w:rPr>
          <w:rFonts w:ascii="Times New Roman" w:eastAsia="Times New Roman" w:hAnsi="Times New Roman" w:cs="Times New Roman"/>
          <w:color w:val="121212"/>
          <w:sz w:val="24"/>
          <w:szCs w:val="24"/>
          <w:highlight w:val="white"/>
        </w:rPr>
        <w:t xml:space="preserve">– </w:t>
      </w:r>
      <w:r>
        <w:rPr>
          <w:rFonts w:ascii="Times New Roman" w:eastAsia="Times New Roman" w:hAnsi="Times New Roman" w:cs="Times New Roman"/>
          <w:color w:val="121212"/>
          <w:sz w:val="24"/>
          <w:szCs w:val="24"/>
          <w:highlight w:val="white"/>
        </w:rPr>
        <w:t xml:space="preserve">making parties feel more “heard.” Many national judiciaries have also striven to ensure that their systems emulate the population they adjudicate, alluding to </w:t>
      </w:r>
      <w:hyperlink r:id="rId32">
        <w:r>
          <w:rPr>
            <w:rFonts w:ascii="Times New Roman" w:eastAsia="Times New Roman" w:hAnsi="Times New Roman" w:cs="Times New Roman"/>
            <w:color w:val="1155CC"/>
            <w:sz w:val="24"/>
            <w:szCs w:val="24"/>
            <w:highlight w:val="white"/>
            <w:u w:val="single"/>
          </w:rPr>
          <w:t>“diversity on the bench” campaigns</w:t>
        </w:r>
      </w:hyperlink>
      <w:r>
        <w:rPr>
          <w:rFonts w:ascii="Times New Roman" w:eastAsia="Times New Roman" w:hAnsi="Times New Roman" w:cs="Times New Roman"/>
          <w:color w:val="121212"/>
          <w:sz w:val="24"/>
          <w:szCs w:val="24"/>
          <w:highlight w:val="white"/>
        </w:rPr>
        <w:t xml:space="preserve">. In investment arbitration, where burgeoning concerns related to </w:t>
      </w:r>
      <w:r w:rsidR="00DE4AA4">
        <w:rPr>
          <w:rFonts w:ascii="Times New Roman" w:eastAsia="Times New Roman" w:hAnsi="Times New Roman" w:cs="Times New Roman"/>
          <w:color w:val="121212"/>
          <w:sz w:val="24"/>
          <w:szCs w:val="24"/>
          <w:highlight w:val="white"/>
        </w:rPr>
        <w:t xml:space="preserve">the </w:t>
      </w:r>
      <w:r>
        <w:rPr>
          <w:rFonts w:ascii="Times New Roman" w:eastAsia="Times New Roman" w:hAnsi="Times New Roman" w:cs="Times New Roman"/>
          <w:color w:val="121212"/>
          <w:sz w:val="24"/>
          <w:szCs w:val="24"/>
          <w:highlight w:val="white"/>
        </w:rPr>
        <w:t xml:space="preserve">public interest are wound up, it would be wiser to have tribunals </w:t>
      </w:r>
      <w:r w:rsidR="00CC7CA1">
        <w:rPr>
          <w:rFonts w:ascii="Times New Roman" w:eastAsia="Times New Roman" w:hAnsi="Times New Roman" w:cs="Times New Roman"/>
          <w:color w:val="121212"/>
          <w:sz w:val="24"/>
          <w:szCs w:val="24"/>
          <w:highlight w:val="white"/>
        </w:rPr>
        <w:t>that</w:t>
      </w:r>
      <w:r>
        <w:rPr>
          <w:rFonts w:ascii="Times New Roman" w:eastAsia="Times New Roman" w:hAnsi="Times New Roman" w:cs="Times New Roman"/>
          <w:color w:val="121212"/>
          <w:sz w:val="24"/>
          <w:szCs w:val="24"/>
          <w:highlight w:val="white"/>
        </w:rPr>
        <w:t xml:space="preserve"> seem diverse and more “representative” of developing states as well. </w:t>
      </w:r>
    </w:p>
    <w:p w14:paraId="00000019" w14:textId="77777777" w:rsidR="00985049" w:rsidRDefault="000A0B5A">
      <w:pPr>
        <w:spacing w:after="160" w:line="360" w:lineRule="auto"/>
        <w:jc w:val="both"/>
        <w:rPr>
          <w:rFonts w:ascii="Times New Roman" w:eastAsia="Times New Roman" w:hAnsi="Times New Roman" w:cs="Times New Roman"/>
          <w:b/>
          <w:i/>
          <w:color w:val="121212"/>
          <w:sz w:val="24"/>
          <w:szCs w:val="24"/>
          <w:highlight w:val="white"/>
        </w:rPr>
      </w:pPr>
      <w:r>
        <w:rPr>
          <w:rFonts w:ascii="Times New Roman" w:eastAsia="Times New Roman" w:hAnsi="Times New Roman" w:cs="Times New Roman"/>
          <w:b/>
          <w:i/>
          <w:color w:val="121212"/>
          <w:sz w:val="24"/>
          <w:szCs w:val="24"/>
          <w:highlight w:val="white"/>
        </w:rPr>
        <w:t>Does the problem contain the solution?</w:t>
      </w:r>
    </w:p>
    <w:p w14:paraId="0000001A" w14:textId="6CE2235C" w:rsidR="00985049" w:rsidRDefault="000A0B5A">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Several of the above-mentioned problems have started disentangling due to the impact of the ERA Pledge and </w:t>
      </w:r>
      <w:hyperlink r:id="rId33">
        <w:r w:rsidR="00CC7CA1">
          <w:t xml:space="preserve">the </w:t>
        </w:r>
        <w:r>
          <w:rPr>
            <w:rFonts w:ascii="Times New Roman" w:eastAsia="Times New Roman" w:hAnsi="Times New Roman" w:cs="Times New Roman"/>
            <w:color w:val="1155CC"/>
            <w:sz w:val="24"/>
            <w:szCs w:val="24"/>
            <w:highlight w:val="white"/>
            <w:u w:val="single"/>
          </w:rPr>
          <w:t>institutional increase in female appointments</w:t>
        </w:r>
      </w:hyperlink>
      <w:r>
        <w:rPr>
          <w:rFonts w:ascii="Times New Roman" w:eastAsia="Times New Roman" w:hAnsi="Times New Roman" w:cs="Times New Roman"/>
          <w:color w:val="121212"/>
          <w:sz w:val="24"/>
          <w:szCs w:val="24"/>
          <w:highlight w:val="white"/>
        </w:rPr>
        <w:t>. However, more efficient solutions are required which would target the root of the problem.</w:t>
      </w:r>
    </w:p>
    <w:p w14:paraId="0000001B" w14:textId="56548D1D" w:rsidR="00985049" w:rsidRDefault="000A0B5A">
      <w:pPr>
        <w:numPr>
          <w:ilvl w:val="0"/>
          <w:numId w:val="3"/>
        </w:numPr>
        <w:spacing w:line="360" w:lineRule="auto"/>
        <w:jc w:val="both"/>
        <w:rPr>
          <w:rFonts w:ascii="Times New Roman" w:eastAsia="Times New Roman" w:hAnsi="Times New Roman" w:cs="Times New Roman"/>
          <w:color w:val="121212"/>
          <w:sz w:val="24"/>
          <w:szCs w:val="24"/>
          <w:highlight w:val="white"/>
        </w:rPr>
      </w:pPr>
      <w:r w:rsidRPr="00B87471">
        <w:rPr>
          <w:rFonts w:ascii="Times New Roman" w:eastAsia="Times New Roman" w:hAnsi="Times New Roman" w:cs="Times New Roman"/>
          <w:b/>
          <w:bCs/>
          <w:color w:val="121212"/>
          <w:sz w:val="24"/>
          <w:szCs w:val="24"/>
          <w:highlight w:val="white"/>
        </w:rPr>
        <w:t>Superdiversity</w:t>
      </w:r>
      <w:r>
        <w:rPr>
          <w:rFonts w:ascii="Times New Roman" w:eastAsia="Times New Roman" w:hAnsi="Times New Roman" w:cs="Times New Roman"/>
          <w:color w:val="121212"/>
          <w:sz w:val="24"/>
          <w:szCs w:val="24"/>
          <w:highlight w:val="white"/>
        </w:rPr>
        <w:t xml:space="preserve"> or ‘Diversification of Diversity’ may prove helpful in providing equal opportunity to</w:t>
      </w:r>
      <w:r w:rsidR="00570AA1">
        <w:rPr>
          <w:rFonts w:ascii="Times New Roman" w:eastAsia="Times New Roman" w:hAnsi="Times New Roman" w:cs="Times New Roman"/>
          <w:color w:val="121212"/>
          <w:sz w:val="24"/>
          <w:szCs w:val="24"/>
          <w:highlight w:val="white"/>
        </w:rPr>
        <w:t xml:space="preserve"> both </w:t>
      </w:r>
      <w:r w:rsidR="00CC7CA1">
        <w:rPr>
          <w:rFonts w:ascii="Times New Roman" w:eastAsia="Times New Roman" w:hAnsi="Times New Roman" w:cs="Times New Roman"/>
          <w:color w:val="121212"/>
          <w:sz w:val="24"/>
          <w:szCs w:val="24"/>
          <w:highlight w:val="white"/>
        </w:rPr>
        <w:t xml:space="preserve">the </w:t>
      </w:r>
      <w:r w:rsidR="00570AA1">
        <w:rPr>
          <w:rFonts w:ascii="Times New Roman" w:eastAsia="Times New Roman" w:hAnsi="Times New Roman" w:cs="Times New Roman"/>
          <w:color w:val="121212"/>
          <w:sz w:val="24"/>
          <w:szCs w:val="24"/>
          <w:highlight w:val="white"/>
        </w:rPr>
        <w:t>underrepresented and the majority community within them</w:t>
      </w:r>
      <w:r>
        <w:rPr>
          <w:rFonts w:ascii="Times New Roman" w:eastAsia="Times New Roman" w:hAnsi="Times New Roman" w:cs="Times New Roman"/>
          <w:color w:val="121212"/>
          <w:sz w:val="24"/>
          <w:szCs w:val="24"/>
          <w:highlight w:val="white"/>
        </w:rPr>
        <w:t>. It is also important that diversity is also discussed beyond the binary of gender and every person who does not adhere to the binary also gets that equal opportunity.</w:t>
      </w:r>
    </w:p>
    <w:p w14:paraId="0000001C" w14:textId="33D35A3F" w:rsidR="00985049" w:rsidRDefault="000A0B5A">
      <w:pPr>
        <w:numPr>
          <w:ilvl w:val="0"/>
          <w:numId w:val="3"/>
        </w:numPr>
        <w:spacing w:line="360" w:lineRule="auto"/>
        <w:jc w:val="both"/>
        <w:rPr>
          <w:rFonts w:ascii="Times New Roman" w:eastAsia="Times New Roman" w:hAnsi="Times New Roman" w:cs="Times New Roman"/>
          <w:color w:val="121212"/>
          <w:sz w:val="24"/>
          <w:szCs w:val="24"/>
          <w:highlight w:val="white"/>
        </w:rPr>
      </w:pPr>
      <w:r w:rsidRPr="00B87471">
        <w:rPr>
          <w:rFonts w:ascii="Times New Roman" w:eastAsia="Times New Roman" w:hAnsi="Times New Roman" w:cs="Times New Roman"/>
          <w:b/>
          <w:bCs/>
          <w:color w:val="121212"/>
          <w:sz w:val="24"/>
          <w:szCs w:val="24"/>
          <w:highlight w:val="white"/>
        </w:rPr>
        <w:t>Promotion of women in educational enterprises</w:t>
      </w:r>
      <w:r>
        <w:rPr>
          <w:rFonts w:ascii="Times New Roman" w:eastAsia="Times New Roman" w:hAnsi="Times New Roman" w:cs="Times New Roman"/>
          <w:color w:val="121212"/>
          <w:sz w:val="24"/>
          <w:szCs w:val="24"/>
          <w:highlight w:val="white"/>
        </w:rPr>
        <w:t xml:space="preserve">– Efforts must be made to encourage female participation in moots, </w:t>
      </w:r>
      <w:proofErr w:type="gramStart"/>
      <w:r>
        <w:rPr>
          <w:rFonts w:ascii="Times New Roman" w:eastAsia="Times New Roman" w:hAnsi="Times New Roman" w:cs="Times New Roman"/>
          <w:color w:val="121212"/>
          <w:sz w:val="24"/>
          <w:szCs w:val="24"/>
          <w:highlight w:val="white"/>
        </w:rPr>
        <w:t>mediation</w:t>
      </w:r>
      <w:proofErr w:type="gramEnd"/>
      <w:r>
        <w:rPr>
          <w:rFonts w:ascii="Times New Roman" w:eastAsia="Times New Roman" w:hAnsi="Times New Roman" w:cs="Times New Roman"/>
          <w:color w:val="121212"/>
          <w:sz w:val="24"/>
          <w:szCs w:val="24"/>
          <w:highlight w:val="white"/>
        </w:rPr>
        <w:t xml:space="preserve"> and other activities in </w:t>
      </w:r>
      <w:r w:rsidR="008F5D91">
        <w:rPr>
          <w:rFonts w:ascii="Times New Roman" w:eastAsia="Times New Roman" w:hAnsi="Times New Roman" w:cs="Times New Roman"/>
          <w:color w:val="121212"/>
          <w:sz w:val="24"/>
          <w:szCs w:val="24"/>
          <w:highlight w:val="white"/>
        </w:rPr>
        <w:t xml:space="preserve">law </w:t>
      </w:r>
      <w:r>
        <w:rPr>
          <w:rFonts w:ascii="Times New Roman" w:eastAsia="Times New Roman" w:hAnsi="Times New Roman" w:cs="Times New Roman"/>
          <w:color w:val="121212"/>
          <w:sz w:val="24"/>
          <w:szCs w:val="24"/>
          <w:highlight w:val="white"/>
        </w:rPr>
        <w:t xml:space="preserve">school. Adequate scholarship and funding opportunities are very encouraging – </w:t>
      </w:r>
      <w:hyperlink r:id="rId34">
        <w:proofErr w:type="spellStart"/>
        <w:r>
          <w:rPr>
            <w:rFonts w:ascii="Times New Roman" w:eastAsia="Times New Roman" w:hAnsi="Times New Roman" w:cs="Times New Roman"/>
            <w:color w:val="1155CC"/>
            <w:sz w:val="24"/>
            <w:szCs w:val="24"/>
            <w:highlight w:val="white"/>
            <w:u w:val="single"/>
          </w:rPr>
          <w:t>ArbitralWomen’s</w:t>
        </w:r>
        <w:proofErr w:type="spellEnd"/>
        <w:r>
          <w:rPr>
            <w:rFonts w:ascii="Times New Roman" w:eastAsia="Times New Roman" w:hAnsi="Times New Roman" w:cs="Times New Roman"/>
            <w:color w:val="1155CC"/>
            <w:sz w:val="24"/>
            <w:szCs w:val="24"/>
            <w:highlight w:val="white"/>
            <w:u w:val="single"/>
          </w:rPr>
          <w:t xml:space="preserve"> initiative to fund Vis East and Vis Vienna teams</w:t>
        </w:r>
      </w:hyperlink>
      <w:r>
        <w:rPr>
          <w:rFonts w:ascii="Times New Roman" w:eastAsia="Times New Roman" w:hAnsi="Times New Roman" w:cs="Times New Roman"/>
          <w:color w:val="121212"/>
          <w:sz w:val="24"/>
          <w:szCs w:val="24"/>
          <w:highlight w:val="white"/>
        </w:rPr>
        <w:t xml:space="preserve"> from emerging economies with little financial and academic assistance is a very welcome move.</w:t>
      </w:r>
    </w:p>
    <w:p w14:paraId="0000001D" w14:textId="60871DC7" w:rsidR="00985049" w:rsidRDefault="000A0B5A">
      <w:pPr>
        <w:numPr>
          <w:ilvl w:val="0"/>
          <w:numId w:val="3"/>
        </w:numPr>
        <w:spacing w:line="360" w:lineRule="auto"/>
        <w:jc w:val="both"/>
        <w:rPr>
          <w:rFonts w:ascii="Times New Roman" w:eastAsia="Times New Roman" w:hAnsi="Times New Roman" w:cs="Times New Roman"/>
          <w:color w:val="121212"/>
          <w:sz w:val="24"/>
          <w:szCs w:val="24"/>
          <w:highlight w:val="white"/>
        </w:rPr>
      </w:pPr>
      <w:r w:rsidRPr="00B87471">
        <w:rPr>
          <w:rFonts w:ascii="Times New Roman" w:eastAsia="Times New Roman" w:hAnsi="Times New Roman" w:cs="Times New Roman"/>
          <w:b/>
          <w:bCs/>
          <w:color w:val="121212"/>
          <w:sz w:val="24"/>
          <w:szCs w:val="24"/>
          <w:highlight w:val="white"/>
        </w:rPr>
        <w:t>Role of law firms and organizations:</w:t>
      </w:r>
      <w:r>
        <w:rPr>
          <w:rFonts w:ascii="Times New Roman" w:eastAsia="Times New Roman" w:hAnsi="Times New Roman" w:cs="Times New Roman"/>
          <w:color w:val="121212"/>
          <w:sz w:val="24"/>
          <w:szCs w:val="24"/>
          <w:highlight w:val="white"/>
        </w:rPr>
        <w:t xml:space="preserve"> Further, institutions and law firms should provide internship opportunities to women </w:t>
      </w:r>
      <w:r w:rsidR="00CC7CA1">
        <w:rPr>
          <w:rFonts w:ascii="Times New Roman" w:eastAsia="Times New Roman" w:hAnsi="Times New Roman" w:cs="Times New Roman"/>
          <w:color w:val="121212"/>
          <w:sz w:val="24"/>
          <w:szCs w:val="24"/>
          <w:highlight w:val="white"/>
        </w:rPr>
        <w:t>to</w:t>
      </w:r>
      <w:r>
        <w:rPr>
          <w:rFonts w:ascii="Times New Roman" w:eastAsia="Times New Roman" w:hAnsi="Times New Roman" w:cs="Times New Roman"/>
          <w:color w:val="121212"/>
          <w:sz w:val="24"/>
          <w:szCs w:val="24"/>
          <w:highlight w:val="white"/>
        </w:rPr>
        <w:t xml:space="preserve"> train them for higher positions in the future. </w:t>
      </w:r>
      <w:hyperlink r:id="rId35">
        <w:r>
          <w:rPr>
            <w:rFonts w:ascii="Times New Roman" w:eastAsia="Times New Roman" w:hAnsi="Times New Roman" w:cs="Times New Roman"/>
            <w:b/>
            <w:color w:val="1155CC"/>
            <w:sz w:val="24"/>
            <w:szCs w:val="24"/>
            <w:highlight w:val="white"/>
            <w:u w:val="single"/>
          </w:rPr>
          <w:t>WILEF</w:t>
        </w:r>
      </w:hyperlink>
      <w:hyperlink r:id="rId36">
        <w:r>
          <w:rPr>
            <w:rFonts w:ascii="Times New Roman" w:eastAsia="Times New Roman" w:hAnsi="Times New Roman" w:cs="Times New Roman"/>
            <w:color w:val="1155CC"/>
            <w:sz w:val="24"/>
            <w:szCs w:val="24"/>
            <w:highlight w:val="white"/>
            <w:u w:val="single"/>
          </w:rPr>
          <w:t xml:space="preserve"> (Women </w:t>
        </w:r>
        <w:proofErr w:type="gramStart"/>
        <w:r>
          <w:rPr>
            <w:rFonts w:ascii="Times New Roman" w:eastAsia="Times New Roman" w:hAnsi="Times New Roman" w:cs="Times New Roman"/>
            <w:color w:val="1155CC"/>
            <w:sz w:val="24"/>
            <w:szCs w:val="24"/>
            <w:highlight w:val="white"/>
            <w:u w:val="single"/>
          </w:rPr>
          <w:t>In</w:t>
        </w:r>
        <w:proofErr w:type="gramEnd"/>
        <w:r>
          <w:rPr>
            <w:rFonts w:ascii="Times New Roman" w:eastAsia="Times New Roman" w:hAnsi="Times New Roman" w:cs="Times New Roman"/>
            <w:color w:val="1155CC"/>
            <w:sz w:val="24"/>
            <w:szCs w:val="24"/>
            <w:highlight w:val="white"/>
            <w:u w:val="single"/>
          </w:rPr>
          <w:t xml:space="preserve"> Law Empowerment Forum)</w:t>
        </w:r>
      </w:hyperlink>
      <w:r>
        <w:rPr>
          <w:rFonts w:ascii="Times New Roman" w:eastAsia="Times New Roman" w:hAnsi="Times New Roman" w:cs="Times New Roman"/>
          <w:color w:val="121212"/>
          <w:sz w:val="24"/>
          <w:szCs w:val="24"/>
          <w:highlight w:val="white"/>
        </w:rPr>
        <w:t xml:space="preserve"> is an organization dedicated to advancing women in law firms and corporate legal departments. Shearman and Sterling </w:t>
      </w:r>
      <w:r w:rsidR="00570AA1">
        <w:rPr>
          <w:rFonts w:ascii="Times New Roman" w:eastAsia="Times New Roman" w:hAnsi="Times New Roman" w:cs="Times New Roman"/>
          <w:color w:val="121212"/>
          <w:sz w:val="24"/>
          <w:szCs w:val="24"/>
          <w:highlight w:val="white"/>
        </w:rPr>
        <w:t>provide</w:t>
      </w:r>
      <w:r>
        <w:rPr>
          <w:rFonts w:ascii="Times New Roman" w:eastAsia="Times New Roman" w:hAnsi="Times New Roman" w:cs="Times New Roman"/>
          <w:color w:val="121212"/>
          <w:sz w:val="24"/>
          <w:szCs w:val="24"/>
          <w:highlight w:val="white"/>
        </w:rPr>
        <w:t xml:space="preserve"> mentorship, awareness and professional development to their female employees through </w:t>
      </w:r>
      <w:hyperlink r:id="rId37">
        <w:r>
          <w:rPr>
            <w:rFonts w:ascii="Times New Roman" w:eastAsia="Times New Roman" w:hAnsi="Times New Roman" w:cs="Times New Roman"/>
            <w:color w:val="1155CC"/>
            <w:sz w:val="24"/>
            <w:szCs w:val="24"/>
            <w:highlight w:val="white"/>
            <w:u w:val="single"/>
          </w:rPr>
          <w:t>WISER (Women's Initiatives for Success, Excellence and Retention) Inclusion Network</w:t>
        </w:r>
      </w:hyperlink>
      <w:r>
        <w:rPr>
          <w:rFonts w:ascii="Times New Roman" w:eastAsia="Times New Roman" w:hAnsi="Times New Roman" w:cs="Times New Roman"/>
          <w:color w:val="121212"/>
          <w:sz w:val="24"/>
          <w:szCs w:val="24"/>
          <w:highlight w:val="white"/>
        </w:rPr>
        <w:t xml:space="preserve">. The </w:t>
      </w:r>
      <w:hyperlink r:id="rId38">
        <w:proofErr w:type="spellStart"/>
        <w:r>
          <w:rPr>
            <w:rFonts w:ascii="Times New Roman" w:eastAsia="Times New Roman" w:hAnsi="Times New Roman" w:cs="Times New Roman"/>
            <w:color w:val="1155CC"/>
            <w:sz w:val="24"/>
            <w:szCs w:val="24"/>
            <w:highlight w:val="white"/>
            <w:u w:val="single"/>
          </w:rPr>
          <w:t>DISn</w:t>
        </w:r>
        <w:proofErr w:type="spellEnd"/>
        <w:r>
          <w:rPr>
            <w:rFonts w:ascii="Times New Roman" w:eastAsia="Times New Roman" w:hAnsi="Times New Roman" w:cs="Times New Roman"/>
            <w:color w:val="1155CC"/>
            <w:sz w:val="24"/>
            <w:szCs w:val="24"/>
            <w:highlight w:val="white"/>
            <w:u w:val="single"/>
          </w:rPr>
          <w:t>/ERA Pledge Gender Champion</w:t>
        </w:r>
      </w:hyperlink>
      <w:r>
        <w:rPr>
          <w:rFonts w:ascii="Times New Roman" w:eastAsia="Times New Roman" w:hAnsi="Times New Roman" w:cs="Times New Roman"/>
          <w:color w:val="121212"/>
          <w:sz w:val="24"/>
          <w:szCs w:val="24"/>
          <w:highlight w:val="white"/>
        </w:rPr>
        <w:t xml:space="preserve"> initiative works to cultivate awareness and law-firm or organization-appointed “Gender Champions” strive to liaise with DIS and collect anonymous statistical data regarding </w:t>
      </w:r>
      <w:r w:rsidR="00CC7CA1">
        <w:rPr>
          <w:rFonts w:ascii="Times New Roman" w:eastAsia="Times New Roman" w:hAnsi="Times New Roman" w:cs="Times New Roman"/>
          <w:color w:val="121212"/>
          <w:sz w:val="24"/>
          <w:szCs w:val="24"/>
          <w:highlight w:val="white"/>
        </w:rPr>
        <w:t xml:space="preserve">the </w:t>
      </w:r>
      <w:r>
        <w:rPr>
          <w:rFonts w:ascii="Times New Roman" w:eastAsia="Times New Roman" w:hAnsi="Times New Roman" w:cs="Times New Roman"/>
          <w:color w:val="121212"/>
          <w:sz w:val="24"/>
          <w:szCs w:val="24"/>
          <w:highlight w:val="white"/>
        </w:rPr>
        <w:t xml:space="preserve">appointment of female arbitrators by co-arbitrators, parties and institutions. Orrick, Clyde and Co, Linklaters, </w:t>
      </w:r>
      <w:r w:rsidR="00CC7CA1">
        <w:rPr>
          <w:rFonts w:ascii="Times New Roman" w:eastAsia="Times New Roman" w:hAnsi="Times New Roman" w:cs="Times New Roman"/>
          <w:color w:val="121212"/>
          <w:sz w:val="24"/>
          <w:szCs w:val="24"/>
          <w:highlight w:val="white"/>
        </w:rPr>
        <w:t xml:space="preserve">and </w:t>
      </w:r>
      <w:r>
        <w:rPr>
          <w:rFonts w:ascii="Times New Roman" w:eastAsia="Times New Roman" w:hAnsi="Times New Roman" w:cs="Times New Roman"/>
          <w:color w:val="121212"/>
          <w:sz w:val="24"/>
          <w:szCs w:val="24"/>
          <w:highlight w:val="white"/>
        </w:rPr>
        <w:t xml:space="preserve">Clifford Change among other law firms have supported this initiative. </w:t>
      </w:r>
      <w:hyperlink r:id="rId39">
        <w:r>
          <w:rPr>
            <w:rFonts w:ascii="Times New Roman" w:eastAsia="Times New Roman" w:hAnsi="Times New Roman" w:cs="Times New Roman"/>
            <w:color w:val="1155CC"/>
            <w:sz w:val="24"/>
            <w:szCs w:val="24"/>
            <w:highlight w:val="white"/>
            <w:u w:val="single"/>
          </w:rPr>
          <w:t xml:space="preserve">Women in Arbitration </w:t>
        </w:r>
      </w:hyperlink>
      <w:r>
        <w:rPr>
          <w:rFonts w:ascii="Times New Roman" w:eastAsia="Times New Roman" w:hAnsi="Times New Roman" w:cs="Times New Roman"/>
          <w:color w:val="121212"/>
          <w:sz w:val="24"/>
          <w:szCs w:val="24"/>
          <w:highlight w:val="white"/>
        </w:rPr>
        <w:t>was launched by HKIA to promote female practitioners in China.</w:t>
      </w:r>
    </w:p>
    <w:p w14:paraId="0000001F" w14:textId="02C64FCE" w:rsidR="00985049" w:rsidRDefault="000A0B5A" w:rsidP="00570AA1">
      <w:pPr>
        <w:numPr>
          <w:ilvl w:val="0"/>
          <w:numId w:val="3"/>
        </w:numPr>
        <w:spacing w:line="360" w:lineRule="auto"/>
        <w:jc w:val="both"/>
        <w:rPr>
          <w:rFonts w:ascii="Times New Roman" w:eastAsia="Times New Roman" w:hAnsi="Times New Roman" w:cs="Times New Roman"/>
          <w:color w:val="121212"/>
          <w:sz w:val="24"/>
          <w:szCs w:val="24"/>
          <w:highlight w:val="white"/>
        </w:rPr>
      </w:pPr>
      <w:r w:rsidRPr="00B87471">
        <w:rPr>
          <w:rFonts w:ascii="Times New Roman" w:eastAsia="Times New Roman" w:hAnsi="Times New Roman" w:cs="Times New Roman"/>
          <w:b/>
          <w:bCs/>
          <w:color w:val="121212"/>
          <w:sz w:val="24"/>
          <w:szCs w:val="24"/>
          <w:highlight w:val="white"/>
        </w:rPr>
        <w:t>Commitments by parties/counsels:</w:t>
      </w:r>
      <w:r>
        <w:rPr>
          <w:rFonts w:ascii="Times New Roman" w:eastAsia="Times New Roman" w:hAnsi="Times New Roman" w:cs="Times New Roman"/>
          <w:color w:val="121212"/>
          <w:sz w:val="24"/>
          <w:szCs w:val="24"/>
          <w:highlight w:val="white"/>
        </w:rPr>
        <w:t xml:space="preserve"> ​​The </w:t>
      </w:r>
      <w:hyperlink r:id="rId40">
        <w:r>
          <w:rPr>
            <w:rFonts w:ascii="Times New Roman" w:eastAsia="Times New Roman" w:hAnsi="Times New Roman" w:cs="Times New Roman"/>
            <w:color w:val="1155CC"/>
            <w:sz w:val="24"/>
            <w:szCs w:val="24"/>
            <w:highlight w:val="white"/>
            <w:u w:val="single"/>
          </w:rPr>
          <w:t>JAMS Diversity and Inclusion Rider</w:t>
        </w:r>
      </w:hyperlink>
      <w:r>
        <w:rPr>
          <w:rFonts w:ascii="Times New Roman" w:eastAsia="Times New Roman" w:hAnsi="Times New Roman" w:cs="Times New Roman"/>
          <w:color w:val="121212"/>
          <w:sz w:val="24"/>
          <w:szCs w:val="24"/>
          <w:highlight w:val="white"/>
        </w:rPr>
        <w:t xml:space="preserve"> is a rider where parties can commit to promoting gender diversity in arbitrator appointments. Counsels or parties could consider potential arbitrators using standardized CVs without identifying </w:t>
      </w:r>
      <w:r w:rsidR="00553C4E">
        <w:rPr>
          <w:rFonts w:ascii="Times New Roman" w:eastAsia="Times New Roman" w:hAnsi="Times New Roman" w:cs="Times New Roman"/>
          <w:color w:val="121212"/>
          <w:sz w:val="24"/>
          <w:szCs w:val="24"/>
          <w:highlight w:val="white"/>
        </w:rPr>
        <w:t>gender or racial identity information</w:t>
      </w:r>
      <w:r>
        <w:rPr>
          <w:rFonts w:ascii="Times New Roman" w:eastAsia="Times New Roman" w:hAnsi="Times New Roman" w:cs="Times New Roman"/>
          <w:color w:val="121212"/>
          <w:sz w:val="24"/>
          <w:szCs w:val="24"/>
          <w:highlight w:val="white"/>
        </w:rPr>
        <w:t xml:space="preserve">.  </w:t>
      </w:r>
    </w:p>
    <w:p w14:paraId="68F273B5" w14:textId="77777777" w:rsidR="00570AA1" w:rsidRPr="00570AA1" w:rsidRDefault="00570AA1" w:rsidP="00570AA1">
      <w:pPr>
        <w:spacing w:line="360" w:lineRule="auto"/>
        <w:ind w:left="360"/>
        <w:jc w:val="both"/>
        <w:rPr>
          <w:rFonts w:ascii="Times New Roman" w:eastAsia="Times New Roman" w:hAnsi="Times New Roman" w:cs="Times New Roman"/>
          <w:color w:val="121212"/>
          <w:sz w:val="24"/>
          <w:szCs w:val="24"/>
          <w:highlight w:val="white"/>
        </w:rPr>
      </w:pPr>
    </w:p>
    <w:p w14:paraId="00000020" w14:textId="2F9E0A10" w:rsidR="00985049" w:rsidRDefault="000A0B5A">
      <w:pPr>
        <w:spacing w:after="160" w:line="360" w:lineRule="auto"/>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color w:val="121212"/>
          <w:sz w:val="24"/>
          <w:szCs w:val="24"/>
          <w:highlight w:val="white"/>
        </w:rPr>
        <w:t xml:space="preserve">Lack of diversity and visibility in law firms are reasons why pipeline leaks are extensive and </w:t>
      </w:r>
      <w:r w:rsidR="00570AA1">
        <w:rPr>
          <w:rFonts w:ascii="Times New Roman" w:eastAsia="Times New Roman" w:hAnsi="Times New Roman" w:cs="Times New Roman"/>
          <w:color w:val="121212"/>
          <w:sz w:val="24"/>
          <w:szCs w:val="24"/>
          <w:highlight w:val="white"/>
        </w:rPr>
        <w:t xml:space="preserve">thus, </w:t>
      </w:r>
      <w:r>
        <w:rPr>
          <w:rFonts w:ascii="Times New Roman" w:eastAsia="Times New Roman" w:hAnsi="Times New Roman" w:cs="Times New Roman"/>
          <w:color w:val="121212"/>
          <w:sz w:val="24"/>
          <w:szCs w:val="24"/>
          <w:highlight w:val="white"/>
        </w:rPr>
        <w:t>there has been a visible shift from firms to individual practice. Women who have established themselves in the industry have started flying solo with their independent arbitration practices. While institutions have consciously tried to promote diversity, it is now upon law firms to take the reins and steer the practice in the right direction. The question only remains, will they?</w:t>
      </w:r>
    </w:p>
    <w:p w14:paraId="00000021" w14:textId="77777777" w:rsidR="00985049" w:rsidRDefault="00985049">
      <w:pPr>
        <w:spacing w:after="160" w:line="360" w:lineRule="auto"/>
        <w:jc w:val="both"/>
        <w:rPr>
          <w:rFonts w:ascii="Times New Roman" w:eastAsia="Times New Roman" w:hAnsi="Times New Roman" w:cs="Times New Roman"/>
          <w:color w:val="121212"/>
          <w:sz w:val="24"/>
          <w:szCs w:val="24"/>
          <w:highlight w:val="white"/>
        </w:rPr>
      </w:pPr>
    </w:p>
    <w:p w14:paraId="00000026" w14:textId="77777777" w:rsidR="00985049" w:rsidRDefault="00985049">
      <w:pPr>
        <w:spacing w:line="360" w:lineRule="auto"/>
        <w:rPr>
          <w:rFonts w:ascii="Times New Roman" w:eastAsia="Times New Roman" w:hAnsi="Times New Roman" w:cs="Times New Roman"/>
          <w:sz w:val="24"/>
          <w:szCs w:val="24"/>
        </w:rPr>
      </w:pPr>
    </w:p>
    <w:sectPr w:rsidR="009850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BEEE" w14:textId="77777777" w:rsidR="00945605" w:rsidRDefault="00945605">
      <w:pPr>
        <w:spacing w:line="240" w:lineRule="auto"/>
      </w:pPr>
      <w:r>
        <w:separator/>
      </w:r>
    </w:p>
  </w:endnote>
  <w:endnote w:type="continuationSeparator" w:id="0">
    <w:p w14:paraId="64796B05" w14:textId="77777777" w:rsidR="00945605" w:rsidRDefault="00945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C7F7" w14:textId="77777777" w:rsidR="00945605" w:rsidRDefault="00945605">
      <w:pPr>
        <w:spacing w:line="240" w:lineRule="auto"/>
      </w:pPr>
      <w:r>
        <w:separator/>
      </w:r>
    </w:p>
  </w:footnote>
  <w:footnote w:type="continuationSeparator" w:id="0">
    <w:p w14:paraId="166AC9B7" w14:textId="77777777" w:rsidR="00945605" w:rsidRDefault="00945605">
      <w:pPr>
        <w:spacing w:line="240" w:lineRule="auto"/>
      </w:pPr>
      <w:r>
        <w:continuationSeparator/>
      </w:r>
    </w:p>
  </w:footnote>
  <w:footnote w:id="1">
    <w:p w14:paraId="00000027" w14:textId="749E9906" w:rsidR="00985049" w:rsidRDefault="000A0B5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authors are Lecturers at O.P. Jindal Global University. (Faculty of Law) Saksham Shukla is an alumnus of Amity University and </w:t>
      </w:r>
      <w:r w:rsidR="00553C4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University of Bristol. Aayushi Singh is an alumnus of Symbiosis Law School, Pune</w:t>
      </w:r>
      <w:r w:rsidR="004B52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National University of Singapore and MIDS, Geneva.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310"/>
    <w:multiLevelType w:val="multilevel"/>
    <w:tmpl w:val="9AB00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46165"/>
    <w:multiLevelType w:val="hybridMultilevel"/>
    <w:tmpl w:val="14B6CF08"/>
    <w:lvl w:ilvl="0" w:tplc="83DE7D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EF4D82"/>
    <w:multiLevelType w:val="multilevel"/>
    <w:tmpl w:val="534C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425662"/>
    <w:multiLevelType w:val="multilevel"/>
    <w:tmpl w:val="7DA6E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12260"/>
    <w:multiLevelType w:val="multilevel"/>
    <w:tmpl w:val="F20C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0777069">
    <w:abstractNumId w:val="0"/>
  </w:num>
  <w:num w:numId="2" w16cid:durableId="2011717813">
    <w:abstractNumId w:val="3"/>
  </w:num>
  <w:num w:numId="3" w16cid:durableId="2023698130">
    <w:abstractNumId w:val="2"/>
  </w:num>
  <w:num w:numId="4" w16cid:durableId="352802870">
    <w:abstractNumId w:val="4"/>
  </w:num>
  <w:num w:numId="5" w16cid:durableId="85133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49"/>
    <w:rsid w:val="000348DF"/>
    <w:rsid w:val="0007718A"/>
    <w:rsid w:val="000A0B5A"/>
    <w:rsid w:val="000E6181"/>
    <w:rsid w:val="00107021"/>
    <w:rsid w:val="001670C7"/>
    <w:rsid w:val="0017637F"/>
    <w:rsid w:val="001A1E40"/>
    <w:rsid w:val="001C533C"/>
    <w:rsid w:val="001F3A55"/>
    <w:rsid w:val="00212511"/>
    <w:rsid w:val="002525FB"/>
    <w:rsid w:val="00254661"/>
    <w:rsid w:val="002E0F3B"/>
    <w:rsid w:val="00361643"/>
    <w:rsid w:val="003A7F6D"/>
    <w:rsid w:val="003D4951"/>
    <w:rsid w:val="003F5010"/>
    <w:rsid w:val="004145DA"/>
    <w:rsid w:val="004B5241"/>
    <w:rsid w:val="00553C4E"/>
    <w:rsid w:val="00570AA1"/>
    <w:rsid w:val="005864AE"/>
    <w:rsid w:val="005D1B08"/>
    <w:rsid w:val="00601075"/>
    <w:rsid w:val="00612E44"/>
    <w:rsid w:val="00645FF2"/>
    <w:rsid w:val="007321C6"/>
    <w:rsid w:val="00733BE6"/>
    <w:rsid w:val="00746E06"/>
    <w:rsid w:val="0079546D"/>
    <w:rsid w:val="00876C1C"/>
    <w:rsid w:val="008F5D91"/>
    <w:rsid w:val="0091361C"/>
    <w:rsid w:val="00945605"/>
    <w:rsid w:val="00947F5C"/>
    <w:rsid w:val="00985049"/>
    <w:rsid w:val="00A27234"/>
    <w:rsid w:val="00B37A14"/>
    <w:rsid w:val="00B61B93"/>
    <w:rsid w:val="00B73C2E"/>
    <w:rsid w:val="00B87471"/>
    <w:rsid w:val="00BA3752"/>
    <w:rsid w:val="00BB065F"/>
    <w:rsid w:val="00CC7CA1"/>
    <w:rsid w:val="00D21026"/>
    <w:rsid w:val="00D25B9B"/>
    <w:rsid w:val="00D33F39"/>
    <w:rsid w:val="00D42065"/>
    <w:rsid w:val="00DC0617"/>
    <w:rsid w:val="00DE4AA4"/>
    <w:rsid w:val="00E130C5"/>
    <w:rsid w:val="00E31BB2"/>
    <w:rsid w:val="00E55AB0"/>
    <w:rsid w:val="00EA6836"/>
    <w:rsid w:val="00EB4B68"/>
    <w:rsid w:val="00EB578B"/>
    <w:rsid w:val="00ED70E8"/>
    <w:rsid w:val="00EE3C18"/>
    <w:rsid w:val="00F03B0C"/>
    <w:rsid w:val="00FA15E7"/>
    <w:rsid w:val="00FE61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9EC4"/>
  <w15:docId w15:val="{C5E326D4-5C62-40FB-B84A-A4472160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1B93"/>
    <w:rPr>
      <w:sz w:val="16"/>
      <w:szCs w:val="16"/>
    </w:rPr>
  </w:style>
  <w:style w:type="paragraph" w:styleId="CommentText">
    <w:name w:val="annotation text"/>
    <w:basedOn w:val="Normal"/>
    <w:link w:val="CommentTextChar"/>
    <w:uiPriority w:val="99"/>
    <w:semiHidden/>
    <w:unhideWhenUsed/>
    <w:rsid w:val="00B61B93"/>
    <w:pPr>
      <w:spacing w:line="240" w:lineRule="auto"/>
    </w:pPr>
    <w:rPr>
      <w:sz w:val="20"/>
      <w:szCs w:val="20"/>
    </w:rPr>
  </w:style>
  <w:style w:type="character" w:customStyle="1" w:styleId="CommentTextChar">
    <w:name w:val="Comment Text Char"/>
    <w:basedOn w:val="DefaultParagraphFont"/>
    <w:link w:val="CommentText"/>
    <w:uiPriority w:val="99"/>
    <w:semiHidden/>
    <w:rsid w:val="00B61B93"/>
    <w:rPr>
      <w:sz w:val="20"/>
      <w:szCs w:val="20"/>
    </w:rPr>
  </w:style>
  <w:style w:type="paragraph" w:styleId="CommentSubject">
    <w:name w:val="annotation subject"/>
    <w:basedOn w:val="CommentText"/>
    <w:next w:val="CommentText"/>
    <w:link w:val="CommentSubjectChar"/>
    <w:uiPriority w:val="99"/>
    <w:semiHidden/>
    <w:unhideWhenUsed/>
    <w:rsid w:val="00B61B93"/>
    <w:rPr>
      <w:b/>
      <w:bCs/>
    </w:rPr>
  </w:style>
  <w:style w:type="character" w:customStyle="1" w:styleId="CommentSubjectChar">
    <w:name w:val="Comment Subject Char"/>
    <w:basedOn w:val="CommentTextChar"/>
    <w:link w:val="CommentSubject"/>
    <w:uiPriority w:val="99"/>
    <w:semiHidden/>
    <w:rsid w:val="00B61B93"/>
    <w:rPr>
      <w:b/>
      <w:bCs/>
      <w:sz w:val="20"/>
      <w:szCs w:val="20"/>
    </w:rPr>
  </w:style>
  <w:style w:type="paragraph" w:styleId="Revision">
    <w:name w:val="Revision"/>
    <w:hidden/>
    <w:uiPriority w:val="99"/>
    <w:semiHidden/>
    <w:rsid w:val="001F3A55"/>
    <w:pPr>
      <w:spacing w:line="240" w:lineRule="auto"/>
    </w:pPr>
  </w:style>
  <w:style w:type="paragraph" w:styleId="ListParagraph">
    <w:name w:val="List Paragraph"/>
    <w:basedOn w:val="Normal"/>
    <w:uiPriority w:val="34"/>
    <w:qFormat/>
    <w:rsid w:val="00DE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57fe4d37c534a5c932910b78/t/586fd78a2e69cf728dbfe2ce/1483724683686/Unblocking+the+Pipeline_...pdf" TargetMode="External"/><Relationship Id="rId18" Type="http://schemas.openxmlformats.org/officeDocument/2006/relationships/hyperlink" Target="https://www.mckinsey.com/~/media/mckinsey/featured%20insights/gender%20equality/women%20in%20law%20firms/women-in-law-firms-final-103017.ashx" TargetMode="External"/><Relationship Id="rId26" Type="http://schemas.openxmlformats.org/officeDocument/2006/relationships/hyperlink" Target="https://wwarb.org" TargetMode="External"/><Relationship Id="rId39" Type="http://schemas.openxmlformats.org/officeDocument/2006/relationships/hyperlink" Target="https://www.hkiac.org/women-arbitration-wia" TargetMode="External"/><Relationship Id="rId21" Type="http://schemas.openxmlformats.org/officeDocument/2006/relationships/hyperlink" Target="https://www.lexology.com/library/detail.aspx?g=aca79a5e-4e2c-4a64-b435-f8f2be358533" TargetMode="External"/><Relationship Id="rId34" Type="http://schemas.openxmlformats.org/officeDocument/2006/relationships/hyperlink" Target="https://www.arbitralwomen.org/moot-funding/" TargetMode="External"/><Relationship Id="rId42" Type="http://schemas.openxmlformats.org/officeDocument/2006/relationships/theme" Target="theme/theme1.xml"/><Relationship Id="rId7" Type="http://schemas.openxmlformats.org/officeDocument/2006/relationships/hyperlink" Target="https://sites.psu.edu/arbitrationlawreview/2019/04/22/arbitration-an-old-white-boys-club/" TargetMode="External"/><Relationship Id="rId2" Type="http://schemas.openxmlformats.org/officeDocument/2006/relationships/styles" Target="styles.xml"/><Relationship Id="rId16" Type="http://schemas.openxmlformats.org/officeDocument/2006/relationships/hyperlink" Target="http://arbitrationblog.practicallaw.com/will-the-pipeline-leak-be-mended-in-2017/" TargetMode="External"/><Relationship Id="rId20" Type="http://schemas.openxmlformats.org/officeDocument/2006/relationships/hyperlink" Target="https://www.google.com/url?sa=D&amp;q=https://uk.practicallaw.thomsonreuters.com/w-019-5028%3FtransitionType%3DDefault%26contextData%3D%28sc.Default%29%26firstPage%3Dtrue%26bhcp%3D1&amp;ust=1649685000000000&amp;usg=AOvVaw0GD5FI1cys6XqKoagKhBnf&amp;hl=en" TargetMode="External"/><Relationship Id="rId29" Type="http://schemas.openxmlformats.org/officeDocument/2006/relationships/hyperlink" Target="https://iccwbo.org/media-wall/news-speeches/icc-begins-publishing-arbitrator-information-in-drive-for-improved-transparenc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bitrationblog.kluwerarbitration.com/2018/07/10/true-diversity-is-intersectional-escaping-the-one-dimensional-discourse-on-arbitrator-diversity/http://arbitrationblog.kluwerarbitration.com/2018/07/10/true-diversity-is-intersectional-escaping-the-one-dimensional-discourse-on-arbitrator-diversity/" TargetMode="External"/><Relationship Id="rId24" Type="http://schemas.openxmlformats.org/officeDocument/2006/relationships/hyperlink" Target="https://www.law.com/international-edition/2019/10/16/mayer-brown-partner-to-chambers-include-more-women-or-leave-me-out-378-124000/?slreturn=20220310144842" TargetMode="External"/><Relationship Id="rId32" Type="http://schemas.openxmlformats.org/officeDocument/2006/relationships/hyperlink" Target="https://www.courts.wa.gov/committee/pdf/Diversifying%20the%20Bench%20Guidebook.pdf" TargetMode="External"/><Relationship Id="rId37" Type="http://schemas.openxmlformats.org/officeDocument/2006/relationships/hyperlink" Target="https://www.shearman.com/about-us/womens-initiatives?accordion=developing-talented-women" TargetMode="External"/><Relationship Id="rId40" Type="http://schemas.openxmlformats.org/officeDocument/2006/relationships/hyperlink" Target="https://www.jamsadr.com/news/2018/jams-introduces-inclusion-rider-promotes-diversity-initiatives-in-adr" TargetMode="External"/><Relationship Id="rId5" Type="http://schemas.openxmlformats.org/officeDocument/2006/relationships/footnotes" Target="footnotes.xml"/><Relationship Id="rId15" Type="http://schemas.openxmlformats.org/officeDocument/2006/relationships/hyperlink" Target="http://arbitrationblog.kluwerarbitration.com/2017/12/27/on-arbitrators/" TargetMode="External"/><Relationship Id="rId23" Type="http://schemas.openxmlformats.org/officeDocument/2006/relationships/hyperlink" Target="https://arbitration.qmul.ac.uk/media/arbitration/docs/2018-International-Arbitration-Survey---The-Evolution-of-International-Arbitration-(2).PDF" TargetMode="External"/><Relationship Id="rId28" Type="http://schemas.openxmlformats.org/officeDocument/2006/relationships/hyperlink" Target="http://www.arbitration.qmul.ac.uk/media/arbitration/docs/2018-International-Arbitration-Survey---The-Evolution-of-International-Arbitration-(2).PDF" TargetMode="External"/><Relationship Id="rId36" Type="http://schemas.openxmlformats.org/officeDocument/2006/relationships/hyperlink" Target="https://wilef.com" TargetMode="External"/><Relationship Id="rId10" Type="http://schemas.openxmlformats.org/officeDocument/2006/relationships/hyperlink" Target="https://www.arbitration-icca.org/icca-reports-no-8-report-cross-institutional-task-force-gender-diversity-arbitral-appointments-and" TargetMode="External"/><Relationship Id="rId19" Type="http://schemas.openxmlformats.org/officeDocument/2006/relationships/hyperlink" Target="https://www.law.ox.ac.uk/sites/files/oxlaw/advocating_for_change_-_international_women_in_law_report.pdf" TargetMode="External"/><Relationship Id="rId31" Type="http://schemas.openxmlformats.org/officeDocument/2006/relationships/hyperlink" Target="https://app.arbitratorintelligence.com" TargetMode="External"/><Relationship Id="rId4" Type="http://schemas.openxmlformats.org/officeDocument/2006/relationships/webSettings" Target="webSettings.xml"/><Relationship Id="rId9" Type="http://schemas.openxmlformats.org/officeDocument/2006/relationships/hyperlink" Target="https://www.arbitralwomen.org" TargetMode="External"/><Relationship Id="rId14" Type="http://schemas.openxmlformats.org/officeDocument/2006/relationships/hyperlink" Target="https://www-kluwerarbitration-com.opj.remotlog.com/document/kli-ka-de-la-jara-2020-ch38?q=diversity%20in%20arbitration" TargetMode="External"/><Relationship Id="rId22" Type="http://schemas.openxmlformats.org/officeDocument/2006/relationships/hyperlink" Target="https://static1.squarespace.com/static/57fe4d37c534a5c932910b78/t/59cbf91c8fd4d2a3c9a1a431/1506539805617/Tipping+the+Balance.pdf" TargetMode="External"/><Relationship Id="rId27" Type="http://schemas.openxmlformats.org/officeDocument/2006/relationships/hyperlink" Target="http://www.arbitrationpledge.com/arbitration-search" TargetMode="External"/><Relationship Id="rId30" Type="http://schemas.openxmlformats.org/officeDocument/2006/relationships/hyperlink" Target="https://www.hkiac.org/about-us/statistics" TargetMode="External"/><Relationship Id="rId35" Type="http://schemas.openxmlformats.org/officeDocument/2006/relationships/hyperlink" Target="https://wilef.com" TargetMode="External"/><Relationship Id="rId8" Type="http://schemas.openxmlformats.org/officeDocument/2006/relationships/hyperlink" Target="https://globalarbitrationreview.com/diversity/jay-z-settles-aaa-dispute-triggered-diversity-debate" TargetMode="External"/><Relationship Id="rId3" Type="http://schemas.openxmlformats.org/officeDocument/2006/relationships/settings" Target="settings.xml"/><Relationship Id="rId12" Type="http://schemas.openxmlformats.org/officeDocument/2006/relationships/hyperlink" Target="https://kluwerlawonline.com/journalarticle/Arbitration:+The+International+Journal+of+Arbitration,+Mediation+and+Dispute+Management/79.4/AMDM2013065" TargetMode="External"/><Relationship Id="rId17" Type="http://schemas.openxmlformats.org/officeDocument/2006/relationships/hyperlink" Target="https://library.iccwbo.org/content/dr/BULLETINS/BULL_0069_Message.htm?l1=Bulletins&amp;l2=ICC+Dispute+Resolution+Bulletin+2017+No.+3" TargetMode="External"/><Relationship Id="rId25" Type="http://schemas.openxmlformats.org/officeDocument/2006/relationships/hyperlink" Target="https://www.arbitralwomen.org/Find-Practitioners/" TargetMode="External"/><Relationship Id="rId33" Type="http://schemas.openxmlformats.org/officeDocument/2006/relationships/hyperlink" Target="https://www.google.com/url?sa=D&amp;q=https://www.kluwerarbitration.com/book-toc%3Ftitle%3DICCA%2520Reports%2520No.%25208:%2520Report%2520of%2520the%2520Cross-Institutional%2520Task%2520Force%2520on%2520Gender%2520Diversity%2520in%2520Arbitral%2520Appointments%2520and%2520Proceedings&amp;ust=1649942400000000&amp;usg=AOvVaw2BPWoHEEjjCcQNVaLyzI1Y&amp;hl=en" TargetMode="External"/><Relationship Id="rId38" Type="http://schemas.openxmlformats.org/officeDocument/2006/relationships/hyperlink" Target="https://theimpactlawyers.com/news/gender-equality-meet-the-initiative-that-unites-law-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6</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Aayushi Singh</cp:lastModifiedBy>
  <cp:revision>33</cp:revision>
  <dcterms:created xsi:type="dcterms:W3CDTF">2022-04-14T15:55:00Z</dcterms:created>
  <dcterms:modified xsi:type="dcterms:W3CDTF">2022-05-20T12:15:00Z</dcterms:modified>
</cp:coreProperties>
</file>